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60.png" ContentType="image/png"/>
  <Override PartName="/word/media/rId76.png" ContentType="image/png"/>
  <Override PartName="/word/media/rId34.png" ContentType="image/png"/>
  <Override PartName="/word/media/rId38.png" ContentType="image/png"/>
  <Override PartName="/word/media/rId43.png" ContentType="image/png"/>
  <Override PartName="/word/media/rId46.png" ContentType="image/png"/>
  <Override PartName="/word/media/rId55.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4514"/>
        <w:tblLayout w:type="fixed"/>
        <w:tblLook w:firstRow="1" w:lastRow="0" w:firstColumn="0" w:lastColumn="0" w:noHBand="0" w:noVBand="0" w:val="0020"/>
      </w:tblPr>
      <w:tblGrid>
        <w:gridCol w:w="1980"/>
        <w:gridCol w:w="5170"/>
      </w:tblGrid>
      <w:tr>
        <w:trPr>
          <w:tblHeader w:val="on"/>
        </w:trPr>
        <w:tc>
          <w:tcPr>
            <w:gridSpan w:val="2"/>
          </w:tcPr>
          <w:p>
            <w:pPr>
              <w:pStyle w:val="Compact"/>
            </w:pPr>
            <w:r>
              <w:rPr>
                <w:b/>
                <w:bCs/>
              </w:rPr>
              <w:t xml:space="preserve">oneM2M</w:t>
            </w:r>
            <w:r>
              <w:t xml:space="preserve"> </w:t>
            </w:r>
            <w:r>
              <w:rPr>
                <w:b/>
                <w:bCs/>
              </w:rPr>
              <w:t xml:space="preserve">Technical</w:t>
            </w:r>
            <w:r>
              <w:t xml:space="preserve"> </w:t>
            </w:r>
            <w:r>
              <w:rPr>
                <w:b/>
                <w:bCs/>
              </w:rPr>
              <w:t xml:space="preserve">Specification</w:t>
            </w:r>
          </w:p>
        </w:tc>
      </w:tr>
      <w:tr>
        <w:tc>
          <w:tcPr/>
          <w:p>
            <w:pPr>
              <w:pStyle w:val="Compact"/>
            </w:pPr>
            <w:r>
              <w:t xml:space="preserve">Document Number</w:t>
            </w:r>
          </w:p>
        </w:tc>
        <w:tc>
          <w:tcPr/>
          <w:p>
            <w:pPr>
              <w:pStyle w:val="Compact"/>
              <w:jc w:val="left"/>
            </w:pPr>
            <w:r>
              <w:t xml:space="preserve">oneM2M-TS-0019-V-4.2.0</w:t>
            </w:r>
          </w:p>
        </w:tc>
      </w:tr>
      <w:tr>
        <w:tc>
          <w:tcPr/>
          <w:p>
            <w:pPr>
              <w:pStyle w:val="Compact"/>
            </w:pPr>
            <w:r>
              <w:t xml:space="preserve">Document Name:</w:t>
            </w:r>
          </w:p>
        </w:tc>
        <w:tc>
          <w:tcPr/>
          <w:p>
            <w:pPr>
              <w:pStyle w:val="Compact"/>
              <w:jc w:val="left"/>
            </w:pPr>
            <w:r>
              <w:t xml:space="preserve">Abstract Test Suite and Implementation</w:t>
            </w:r>
            <w:r>
              <w:t xml:space="preserve"> </w:t>
            </w:r>
            <w:r>
              <w:t xml:space="preserve">eXtra Information for Test</w:t>
            </w:r>
          </w:p>
        </w:tc>
      </w:tr>
      <w:tr>
        <w:tc>
          <w:tcPr/>
          <w:p>
            <w:pPr>
              <w:pStyle w:val="Compact"/>
            </w:pPr>
            <w:r>
              <w:t xml:space="preserve">Date:</w:t>
            </w:r>
          </w:p>
        </w:tc>
        <w:tc>
          <w:tcPr/>
          <w:p>
            <w:pPr>
              <w:pStyle w:val="Compact"/>
              <w:jc w:val="left"/>
            </w:pPr>
            <w:r>
              <w:t xml:space="preserve">2024 March 1</w:t>
            </w:r>
          </w:p>
        </w:tc>
      </w:tr>
      <w:tr>
        <w:tc>
          <w:tcPr/>
          <w:p>
            <w:pPr>
              <w:pStyle w:val="Compact"/>
            </w:pPr>
            <w:r>
              <w:t xml:space="preserve">Abstract:</w:t>
            </w:r>
          </w:p>
        </w:tc>
        <w:tc>
          <w:tcPr/>
          <w:p>
            <w:pPr>
              <w:jc w:val="left"/>
            </w:pPr>
            <w:r>
              <w:t xml:space="preserve">Abstract Test Suite and Implementation eXtra</w:t>
            </w:r>
            <w:r>
              <w:t xml:space="preserve"> </w:t>
            </w:r>
            <w:r>
              <w:t xml:space="preserve">Information for Test consists of:</w:t>
            </w:r>
          </w:p>
          <w:p>
            <w:pPr>
              <w:pStyle w:val="Compact"/>
              <w:numPr>
                <w:ilvl w:val="0"/>
                <w:numId w:val="1001"/>
              </w:numPr>
              <w:jc w:val="left"/>
            </w:pPr>
            <w:r>
              <w:t xml:space="preserve">Definition of the Abstract Protocol Tester</w:t>
            </w:r>
            <w:r>
              <w:t xml:space="preserve"> </w:t>
            </w:r>
            <w:r>
              <w:t xml:space="preserve">(APT)</w:t>
            </w:r>
          </w:p>
          <w:p>
            <w:pPr>
              <w:pStyle w:val="Compact"/>
              <w:numPr>
                <w:ilvl w:val="0"/>
                <w:numId w:val="1001"/>
              </w:numPr>
              <w:jc w:val="left"/>
            </w:pPr>
            <w:r>
              <w:t xml:space="preserve">Definition of TTCN-3 test architecture</w:t>
            </w:r>
          </w:p>
          <w:p>
            <w:pPr>
              <w:pStyle w:val="Compact"/>
              <w:numPr>
                <w:ilvl w:val="0"/>
                <w:numId w:val="1001"/>
              </w:numPr>
              <w:jc w:val="left"/>
            </w:pPr>
            <w:r>
              <w:t xml:space="preserve">Development of TTCN-3 test suite, e.g.</w:t>
            </w:r>
            <w:r>
              <w:t xml:space="preserve"> </w:t>
            </w:r>
            <w:r>
              <w:t xml:space="preserve">naming conventions, code documentation, test</w:t>
            </w:r>
            <w:r>
              <w:t xml:space="preserve"> </w:t>
            </w:r>
            <w:r>
              <w:t xml:space="preserve">case structure.</w:t>
            </w:r>
          </w:p>
          <w:p>
            <w:pPr>
              <w:pStyle w:val="Compact"/>
              <w:numPr>
                <w:ilvl w:val="0"/>
                <w:numId w:val="1001"/>
              </w:numPr>
              <w:jc w:val="left"/>
            </w:pPr>
            <w:r>
              <w:t xml:space="preserve">IXIT proforma;</w:t>
            </w:r>
          </w:p>
        </w:tc>
      </w:tr>
      <w:tr>
        <w:tc>
          <w:tcPr>
            <w:gridSpan w:val="2"/>
          </w:tcPr>
          <w:p>
            <w:pPr>
              <w:pStyle w:val="Compact"/>
            </w:pPr>
            <w:r>
              <w:t xml:space="preserve">Template Version:23 February 2015 (Do not modify)</w:t>
            </w:r>
          </w:p>
        </w:tc>
      </w:tr>
    </w:tbl>
    <w:p>
      <w:pPr>
        <w:pStyle w:val="BodyText"/>
      </w:pP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2"/>
        </w:numPr>
      </w:pPr>
      <w:r>
        <w:t xml:space="preserve">2019,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
        <w:r>
          <w:rPr>
            <w:rStyle w:val="Hyperlink"/>
          </w:rPr>
          <w:t xml:space="preserve">5.1 Abstract protocol tester</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mcnport-mcnportin">
        <w:r>
          <w:rPr>
            <w:rStyle w:val="Hyperlink"/>
          </w:rPr>
          <w:t xml:space="preserve">5.4.2 mcnPort, mcnPortIn</w:t>
        </w:r>
      </w:hyperlink>
      <w:r>
        <w:br/>
      </w:r>
      <w:r>
        <w:t xml:space="preserve">        </w:t>
      </w:r>
      <w:hyperlink w:anchor="mccportinternal">
        <w:r>
          <w:rPr>
            <w:rStyle w:val="Hyperlink"/>
          </w:rPr>
          <w:t xml:space="preserve">5.4.3 mccPortInternal</w:t>
        </w:r>
      </w:hyperlink>
      <w:r>
        <w:br/>
      </w:r>
      <w:r>
        <w:t xml:space="preserve">        </w:t>
      </w:r>
      <w:hyperlink w:anchor="utport">
        <w:r>
          <w:rPr>
            <w:rStyle w:val="Hyperlink"/>
          </w:rPr>
          <w:t xml:space="preserve">5.4.4 utPort</w:t>
        </w:r>
      </w:hyperlink>
      <w:r>
        <w:br/>
      </w:r>
      <w:r>
        <w:t xml:space="preserve">            </w:t>
      </w:r>
      <w:hyperlink w:anchor="introduction-1">
        <w:r>
          <w:rPr>
            <w:rStyle w:val="Hyperlink"/>
          </w:rPr>
          <w:t xml:space="preserve">5.4.4.0 Introduction</w:t>
        </w:r>
      </w:hyperlink>
      <w:r>
        <w:br/>
      </w:r>
      <w:r>
        <w:t xml:space="preserve">            </w:t>
      </w:r>
      <w:hyperlink w:anchor="usage-for-automated-ae-testing">
        <w:r>
          <w:rPr>
            <w:rStyle w:val="Hyperlink"/>
          </w:rPr>
          <w:t xml:space="preserve">5.4.4.1 Usage for Automated AE Testing</w:t>
        </w:r>
      </w:hyperlink>
      <w:r>
        <w:br/>
      </w:r>
      <w:r>
        <w:t xml:space="preserve">            </w:t>
      </w:r>
      <w:hyperlink w:anchor="upper-tester-control-primitives">
        <w:r>
          <w:rPr>
            <w:rStyle w:val="Hyperlink"/>
          </w:rPr>
          <w:t xml:space="preserve">5.4.4.2 Upper Tester Control Primitives</w:t>
        </w:r>
      </w:hyperlink>
      <w:r>
        <w:br/>
      </w:r>
      <w:r>
        <w:t xml:space="preserve">                </w:t>
      </w:r>
      <w:hyperlink w:anchor="introduction-2">
        <w:r>
          <w:rPr>
            <w:rStyle w:val="Hyperlink"/>
          </w:rPr>
          <w:t xml:space="preserve">5.4.4.2.1 Introduction</w:t>
        </w:r>
      </w:hyperlink>
      <w:r>
        <w:br/>
      </w:r>
      <w:r>
        <w:t xml:space="preserve">                </w:t>
      </w:r>
      <w:hyperlink w:anchor="uttrigger-and-uttriggerack-primitives">
        <w:r>
          <w:rPr>
            <w:rStyle w:val="Hyperlink"/>
          </w:rPr>
          <w:t xml:space="preserve">5.4.4.2.2 UtTrigger and UtTriggerAck Primitives</w:t>
        </w:r>
      </w:hyperlink>
      <w:r>
        <w:br/>
      </w:r>
      <w:r>
        <w:t xml:space="preserve">                </w:t>
      </w:r>
      <w:hyperlink w:anchor="control-communication-protocol">
        <w:r>
          <w:rPr>
            <w:rStyle w:val="Hyperlink"/>
          </w:rPr>
          <w:t xml:space="preserve">5.4.4.2.3 Control Communication Protocol</w:t>
        </w:r>
      </w:hyperlink>
      <w:r>
        <w:br/>
      </w:r>
      <w:r>
        <w:t xml:space="preserve">                </w:t>
      </w:r>
      <w:hyperlink w:anchor="control-message-serialization">
        <w:r>
          <w:rPr>
            <w:rStyle w:val="Hyperlink"/>
          </w:rPr>
          <w:t xml:space="preserve">5.4.4.2.4 Control Message Serialization</w:t>
        </w:r>
      </w:hyperlink>
      <w:r>
        <w:br/>
      </w:r>
      <w:r>
        <w:t xml:space="preserve">        </w:t>
      </w:r>
      <w:hyperlink w:anchor="acport">
        <w:r>
          <w:rPr>
            <w:rStyle w:val="Hyperlink"/>
          </w:rPr>
          <w:t xml:space="preserve">5.4.5 acPort</w:t>
        </w:r>
      </w:hyperlink>
      <w:r>
        <w:br/>
      </w:r>
      <w:r>
        <w:t xml:space="preserve">        </w:t>
      </w:r>
      <w:hyperlink w:anchor="infoport">
        <w:r>
          <w:rPr>
            <w:rStyle w:val="Hyperlink"/>
          </w:rPr>
          <w:t xml:space="preserve">5.4.6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scefsimu">
        <w:r>
          <w:rPr>
            <w:rStyle w:val="Hyperlink"/>
          </w:rPr>
          <w:t xml:space="preserve">5.5.4 ScefSimu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[5]</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[3]</w:t>
      </w:r>
      <w:r>
        <w:t xml:space="preserve"> </w:t>
      </w:r>
      <w:r>
        <w:t xml:space="preserve">and ISO/IEC 96462</w:t>
      </w:r>
      <w:r>
        <w:t xml:space="preserve"> </w:t>
      </w:r>
      <w:r>
        <w:t xml:space="preserve">[4]</w:t>
      </w:r>
      <w:r>
        <w:t xml:space="preserve">) as well as oneM2M TS-0015 Testing Framework</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numPr>
          <w:ilvl w:val="0"/>
          <w:numId w:val="1003"/>
        </w:numPr>
      </w:pPr>
      <w:r>
        <w:t xml:space="preserve">[1]</w:t>
      </w:r>
      <w:r>
        <w:t xml:space="preserve"> </w:t>
      </w:r>
      <w:r>
        <w:t xml:space="preserve">oneM2M TS-0001:</w:t>
      </w:r>
      <w:r>
        <w:t xml:space="preserve"> </w:t>
      </w:r>
      <w:r>
        <w:t xml:space="preserve">“Functional Architecture”</w:t>
      </w:r>
      <w:r>
        <w:t xml:space="preserve">.</w:t>
      </w:r>
    </w:p>
    <w:p>
      <w:pPr>
        <w:numPr>
          <w:ilvl w:val="0"/>
          <w:numId w:val="1003"/>
        </w:numPr>
      </w:pPr>
      <w:r>
        <w:t xml:space="preserve">[2]</w:t>
      </w:r>
      <w:r>
        <w:t xml:space="preserve"> </w:t>
      </w:r>
      <w:r>
        <w:t xml:space="preserve">oneM2M TS-0004:</w:t>
      </w:r>
      <w:r>
        <w:t xml:space="preserve"> </w:t>
      </w:r>
      <w:r>
        <w:t xml:space="preserve">“Service Layer Core Protocol”</w:t>
      </w:r>
      <w:r>
        <w:t xml:space="preserve">.</w:t>
      </w:r>
    </w:p>
    <w:p>
      <w:pPr>
        <w:numPr>
          <w:ilvl w:val="0"/>
          <w:numId w:val="1003"/>
        </w:numPr>
      </w:pPr>
      <w:r>
        <w:t xml:space="preserve">[3]</w:t>
      </w:r>
      <w:r>
        <w:t xml:space="preserve"> </w:t>
      </w:r>
      <w:r>
        <w:t xml:space="preserve">ISO/IEC 9646-1 (1994):</w:t>
      </w:r>
      <w:r>
        <w:t xml:space="preserve"> </w:t>
      </w:r>
      <w:r>
        <w:t xml:space="preserve">“Information technology - Open Systems Interconnection - Conformance testing methodology and framework - Part 1: General concepts”</w:t>
      </w:r>
      <w:r>
        <w:t xml:space="preserve">.</w:t>
      </w:r>
    </w:p>
    <w:p>
      <w:pPr>
        <w:numPr>
          <w:ilvl w:val="0"/>
          <w:numId w:val="1003"/>
        </w:numPr>
      </w:pPr>
      <w:r>
        <w:t xml:space="preserve">[4]</w:t>
      </w:r>
      <w:r>
        <w:t xml:space="preserve"> </w:t>
      </w:r>
      <w:r>
        <w:t xml:space="preserve">ISO/IEC 9646-2 (1994):</w:t>
      </w:r>
      <w:r>
        <w:t xml:space="preserve"> </w:t>
      </w:r>
      <w:r>
        <w:t xml:space="preserve">“Information technology - Open Systems Interconnection - Conformance testing methodology and framework - Part 2: Abstract Test Suite specification”</w:t>
      </w:r>
      <w:r>
        <w:t xml:space="preserve">.</w:t>
      </w:r>
    </w:p>
    <w:p>
      <w:pPr>
        <w:numPr>
          <w:ilvl w:val="0"/>
          <w:numId w:val="1003"/>
        </w:numPr>
      </w:pPr>
      <w:r>
        <w:t xml:space="preserve">[5]</w:t>
      </w:r>
      <w:r>
        <w:t xml:space="preserve"> </w:t>
      </w:r>
      <w:r>
        <w:t xml:space="preserve">ISO/IEC 9646-7 (1995):</w:t>
      </w:r>
      <w:r>
        <w:t xml:space="preserve"> </w:t>
      </w:r>
      <w:r>
        <w:t xml:space="preserve">“Information technology - Open Systems Interconnection - Conformance testing methodology and framework - Part 7: Implementation Conformance Statements”</w:t>
      </w:r>
      <w:r>
        <w:t xml:space="preserve">.</w:t>
      </w:r>
    </w:p>
    <w:p>
      <w:pPr>
        <w:numPr>
          <w:ilvl w:val="0"/>
          <w:numId w:val="1003"/>
        </w:numPr>
      </w:pPr>
      <w:r>
        <w:t xml:space="preserve">[6]</w:t>
      </w:r>
      <w:r>
        <w:t xml:space="preserve"> </w:t>
      </w:r>
      <w:r>
        <w:t xml:space="preserve">ETSI ES 201 873-1 (V4.5.1):</w:t>
      </w:r>
      <w:r>
        <w:t xml:space="preserve"> </w:t>
      </w:r>
      <w:r>
        <w:t xml:space="preserve">“Methods for Testing and Specification (MTS); The Testing and Test Control Notation version 3; Part 1: TTCN-3 Core Language”</w:t>
      </w:r>
      <w:r>
        <w:t xml:space="preserve">.</w:t>
      </w:r>
    </w:p>
    <w:p>
      <w:pPr>
        <w:numPr>
          <w:ilvl w:val="0"/>
          <w:numId w:val="1003"/>
        </w:numPr>
      </w:pPr>
      <w:r>
        <w:t xml:space="preserve">[7]</w:t>
      </w:r>
      <w:r>
        <w:t xml:space="preserve"> </w:t>
      </w:r>
      <w:r>
        <w:t xml:space="preserve">oneM2M TS-0018:</w:t>
      </w:r>
      <w:r>
        <w:t xml:space="preserve"> </w:t>
      </w:r>
      <w:r>
        <w:t xml:space="preserve">“Test Suite Structure and Test Purposes”</w:t>
      </w:r>
      <w:r>
        <w:t xml:space="preserve">.</w:t>
      </w:r>
    </w:p>
    <w:p>
      <w:pPr>
        <w:numPr>
          <w:ilvl w:val="0"/>
          <w:numId w:val="1003"/>
        </w:numPr>
      </w:pPr>
      <w:r>
        <w:t xml:space="preserve">[8]</w:t>
      </w:r>
      <w:r>
        <w:t xml:space="preserve"> </w:t>
      </w:r>
      <w:r>
        <w:t xml:space="preserve">3GPP TS 29.122; T8 reference point for Northbound APIs (Release 15)</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4"/>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4"/>
        </w:numPr>
      </w:pPr>
      <w:r>
        <w:t xml:space="preserve">[i.2]</w:t>
      </w:r>
      <w:r>
        <w:t xml:space="preserve"> </w:t>
      </w:r>
      <w:r>
        <w:t xml:space="preserve">oneM2M TS-0015:</w:t>
      </w:r>
      <w:r>
        <w:t xml:space="preserve"> </w:t>
      </w:r>
      <w:r>
        <w:t xml:space="preserve">“Testing Framework”</w:t>
      </w:r>
      <w:r>
        <w:t xml:space="preserve">.</w:t>
      </w:r>
    </w:p>
    <w:p>
      <w:pPr>
        <w:numPr>
          <w:ilvl w:val="0"/>
          <w:numId w:val="1004"/>
        </w:numPr>
      </w:pPr>
      <w:r>
        <w:t xml:space="preserve">[i.3]</w:t>
      </w:r>
      <w:r>
        <w:t xml:space="preserve"> </w:t>
      </w:r>
      <w:r>
        <w:t xml:space="preserve">oneM2M TS-0025:</w:t>
      </w:r>
      <w:r>
        <w:t xml:space="preserve"> </w:t>
      </w:r>
      <w:r>
        <w:t xml:space="preserve">“Product profiles”</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[3]</w:t>
      </w:r>
      <w:r>
        <w:t xml:space="preserve">, ISO/IEC 96467</w:t>
      </w:r>
      <w:r>
        <w:t xml:space="preserve"> </w:t>
      </w:r>
      <w:r>
        <w:t xml:space="preserve">[5]</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br/>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PX    PiXit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r>
        <w:t xml:space="preserve">.</w:t>
      </w:r>
    </w:p>
    <w:bookmarkEnd w:id="33"/>
    <w:bookmarkStart w:id="80" w:name="abstract-test-method-atm"/>
    <w:p>
      <w:pPr>
        <w:pStyle w:val="Heading1"/>
      </w:pPr>
      <w:r>
        <w:t xml:space="preserve">5 Abstract Test Method (ATM)</w:t>
      </w:r>
    </w:p>
    <w:bookmarkStart w:id="37" w:name="abstract-protocol-tester"/>
    <w:p>
      <w:pPr>
        <w:pStyle w:val="Heading2"/>
      </w:pPr>
      <w:r>
        <w:t xml:space="preserve">5.1 Abstract protocol tester</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
          <w:iCs/>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BodyText"/>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r>
        <w:t xml:space="preserve"> </w:t>
      </w:r>
      <w:r>
        <w:t xml:space="preserve">&gt; NOTE: However, it can be implemented in a semi-independent manner, which will minimize the dependency to those elements.</w:t>
      </w:r>
      <w:r>
        <w:t xml:space="preserve"> </w:t>
      </w:r>
      <w:r>
        <w:t xml:space="preserve">&gt;</w:t>
      </w:r>
    </w:p>
    <w:p>
      <w:pPr>
        <w:pStyle w:val="Compact"/>
        <w:numPr>
          <w:ilvl w:val="0"/>
          <w:numId w:val="1005"/>
        </w:numPr>
      </w:pPr>
      <w:r>
        <w:rPr>
          <w:b/>
          <w:bCs/>
        </w:rPr>
        <w:t xml:space="preserve">oneM2M</w:t>
      </w:r>
      <w:r>
        <w:t xml:space="preserve"> </w:t>
      </w:r>
      <w:r>
        <w:rPr>
          <w:b/>
          <w:bCs/>
        </w:rPr>
        <w:t xml:space="preserve">TTCN</w:t>
      </w:r>
      <w:r>
        <w:t xml:space="preserve"> </w:t>
      </w:r>
      <w:r>
        <w:rPr>
          <w:b/>
          <w:bCs/>
        </w:rPr>
        <w:t xml:space="preserve">-3</w:t>
      </w:r>
      <w:r>
        <w:t xml:space="preserve"> </w:t>
      </w:r>
      <w:r>
        <w:rPr>
          <w:b/>
          <w:bCs/>
        </w:rPr>
        <w:t xml:space="preserve">Abstract</w:t>
      </w:r>
      <w:r>
        <w:t xml:space="preserve"> </w:t>
      </w:r>
      <w:r>
        <w:rPr>
          <w:b/>
          <w:bCs/>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pStyle w:val="Compact"/>
        <w:numPr>
          <w:ilvl w:val="0"/>
          <w:numId w:val="1005"/>
        </w:numPr>
      </w:pPr>
      <w:r>
        <w:rPr>
          <w:b/>
          <w:bCs/>
        </w:rPr>
        <w:t xml:space="preserve">oneM2M System Adaptor</w:t>
      </w:r>
      <w:r>
        <w:t xml:space="preserve"> </w:t>
      </w:r>
      <w:r>
        <w:rPr>
          <w:b/>
          <w:bCs/>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pStyle w:val="Compact"/>
        <w:numPr>
          <w:ilvl w:val="0"/>
          <w:numId w:val="1006"/>
        </w:numPr>
      </w:pPr>
      <w:r>
        <w:t xml:space="preserve">control the test event to be sent towards the IUT; and</w:t>
      </w:r>
    </w:p>
    <w:p>
      <w:pPr>
        <w:pStyle w:val="Compact"/>
        <w:numPr>
          <w:ilvl w:val="0"/>
          <w:numId w:val="1006"/>
        </w:numPr>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704469"/>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704469"/>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7"/>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7"/>
        </w:numPr>
      </w:pPr>
      <w:r>
        <w:t xml:space="preserve">SA (System Adaptor) layer functionality is divided into two modules:</w:t>
      </w:r>
    </w:p>
    <w:p>
      <w:pPr>
        <w:pStyle w:val="Compact"/>
        <w:numPr>
          <w:ilvl w:val="1"/>
          <w:numId w:val="1008"/>
        </w:numPr>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pStyle w:val="Compact"/>
        <w:numPr>
          <w:ilvl w:val="1"/>
          <w:numId w:val="1008"/>
        </w:numPr>
      </w:pPr>
      <w:r>
        <w:t xml:space="preserve">Upper Tester Transport module implements functions that enable triggering specific actions or behaviour on the IUT.</w:t>
      </w:r>
    </w:p>
    <w:p>
      <w:pPr>
        <w:numPr>
          <w:ilvl w:val="0"/>
          <w:numId w:val="1007"/>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70"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pStyle w:val="Compact"/>
        <w:numPr>
          <w:ilvl w:val="0"/>
          <w:numId w:val="1009"/>
        </w:numPr>
      </w:pPr>
      <w:r>
        <w:t xml:space="preserve">The mcaPort and mcaPortIn</w:t>
      </w:r>
    </w:p>
    <w:p>
      <w:pPr>
        <w:pStyle w:val="Compact"/>
        <w:numPr>
          <w:ilvl w:val="0"/>
          <w:numId w:val="1009"/>
        </w:numPr>
      </w:pPr>
      <w:r>
        <w:t xml:space="preserve">The mccPort and mccPortIn</w:t>
      </w:r>
    </w:p>
    <w:p>
      <w:pPr>
        <w:pStyle w:val="Compact"/>
        <w:numPr>
          <w:ilvl w:val="0"/>
          <w:numId w:val="1009"/>
        </w:numPr>
      </w:pPr>
      <w:r>
        <w:t xml:space="preserve">The acPort</w:t>
      </w:r>
    </w:p>
    <w:p>
      <w:pPr>
        <w:pStyle w:val="Compact"/>
        <w:numPr>
          <w:ilvl w:val="0"/>
          <w:numId w:val="1009"/>
        </w:numPr>
      </w:pPr>
      <w:r>
        <w:t xml:space="preserve">The utPort</w:t>
      </w:r>
    </w:p>
    <w:p>
      <w:pPr>
        <w:pStyle w:val="Compact"/>
        <w:numPr>
          <w:ilvl w:val="0"/>
          <w:numId w:val="1009"/>
        </w:numPr>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pStyle w:val="Compact"/>
        <w:numPr>
          <w:ilvl w:val="0"/>
          <w:numId w:val="1010"/>
        </w:numPr>
      </w:pPr>
      <w:r>
        <w:t xml:space="preserve">Request Primitives messages in accordance with oneM2M TS-0004</w:t>
      </w:r>
      <w:r>
        <w:t xml:space="preserve"> </w:t>
      </w:r>
      <w:r>
        <w:t xml:space="preserve">[2]</w:t>
      </w:r>
      <w:r>
        <w:t xml:space="preserve">.</w:t>
      </w:r>
    </w:p>
    <w:p>
      <w:pPr>
        <w:pStyle w:val="Compact"/>
        <w:numPr>
          <w:ilvl w:val="0"/>
          <w:numId w:val="1010"/>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pStyle w:val="Compact"/>
        <w:numPr>
          <w:ilvl w:val="0"/>
          <w:numId w:val="1011"/>
        </w:numPr>
      </w:pPr>
      <w:r>
        <w:t xml:space="preserve">The M2MRequestPrimitive - to send or receive oneM2M messages to/from the IUT. Depending on the IUT to be tested:</w:t>
      </w:r>
    </w:p>
    <w:p>
      <w:pPr>
        <w:pStyle w:val="Compact"/>
        <w:numPr>
          <w:ilvl w:val="1"/>
          <w:numId w:val="1012"/>
        </w:numPr>
      </w:pPr>
      <w:r>
        <w:t xml:space="preserve">If the IUT is an AE, these messages are either received or sent by the tester which is associated with the CSE role through the mcaPortIn or the mcaPort respectively.</w:t>
      </w:r>
    </w:p>
    <w:p>
      <w:pPr>
        <w:pStyle w:val="Compact"/>
        <w:numPr>
          <w:ilvl w:val="1"/>
          <w:numId w:val="1012"/>
        </w:numPr>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pStyle w:val="Compact"/>
        <w:numPr>
          <w:ilvl w:val="0"/>
          <w:numId w:val="1011"/>
        </w:numPr>
      </w:pPr>
      <w:r>
        <w:t xml:space="preserve">The M2MResponsePrimitive - to send or receive oneM2M messages to/from the IUT. Depending on the IUT to be tested:</w:t>
      </w:r>
    </w:p>
    <w:p>
      <w:pPr>
        <w:pStyle w:val="Compact"/>
        <w:numPr>
          <w:ilvl w:val="1"/>
          <w:numId w:val="1013"/>
        </w:numPr>
      </w:pPr>
      <w:r>
        <w:t xml:space="preserve">If the IUT is an AE, these messages are either sent or received by the tester which is associated with the CSE role through the mcaPortIn or the mcaPort respectively.</w:t>
      </w:r>
    </w:p>
    <w:p>
      <w:pPr>
        <w:pStyle w:val="Compact"/>
        <w:numPr>
          <w:ilvl w:val="1"/>
          <w:numId w:val="1013"/>
        </w:numPr>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pStyle w:val="Compact"/>
        <w:numPr>
          <w:ilvl w:val="0"/>
          <w:numId w:val="1014"/>
        </w:numPr>
      </w:pPr>
      <w:r>
        <w:t xml:space="preserve">Host: IP address of the IUT</w:t>
      </w:r>
    </w:p>
    <w:p>
      <w:pPr>
        <w:pStyle w:val="Compact"/>
        <w:numPr>
          <w:ilvl w:val="0"/>
          <w:numId w:val="1014"/>
        </w:numPr>
      </w:pPr>
      <w:r>
        <w:t xml:space="preserve">XML Namespace</w:t>
      </w:r>
    </w:p>
    <w:p>
      <w:pPr>
        <w:pStyle w:val="Compact"/>
        <w:numPr>
          <w:ilvl w:val="0"/>
          <w:numId w:val="1014"/>
        </w:numPr>
      </w:pPr>
      <w:r>
        <w:t xml:space="preserve">Protocol binding</w:t>
      </w:r>
    </w:p>
    <w:p>
      <w:pPr>
        <w:pStyle w:val="Compact"/>
        <w:numPr>
          <w:ilvl w:val="0"/>
          <w:numId w:val="1014"/>
        </w:numPr>
      </w:pPr>
      <w:r>
        <w:t xml:space="preserve">Serialization</w:t>
      </w:r>
    </w:p>
    <w:p>
      <w:pPr>
        <w:pStyle w:val="Compact"/>
        <w:numPr>
          <w:ilvl w:val="0"/>
          <w:numId w:val="1014"/>
        </w:numPr>
      </w:pPr>
      <w:r>
        <w:t xml:space="preserve">ForceFields: used to force invalid or empty values to certain attributes. This behaviour shall be implemented by the System Adaptor.</w:t>
      </w:r>
    </w:p>
    <w:p>
      <w:pPr>
        <w:pStyle w:val="FirstParagraph"/>
      </w:pPr>
      <w:r>
        <w:t xml:space="preserve">Adding a grid table for testing</w:t>
      </w:r>
    </w:p>
    <w:p>
      <w:pPr>
        <w:pStyle w:val="TableCaption"/>
      </w:pPr>
      <w:r>
        <w:t xml:space="preserve">Table 5.4.1-1: Mapping of TTCN-3 Primitives to oneM2M Service Primitives</w:t>
      </w:r>
    </w:p>
    <w:tbl>
      <w:tblPr>
        <w:tblStyle w:val="Table"/>
        <w:tblW w:type="pct" w:w="4236"/>
        <w:tblLayout w:type="fixed"/>
        <w:tblLook w:firstRow="1" w:lastRow="0" w:firstColumn="0" w:lastColumn="0" w:noHBand="0" w:noVBand="0" w:val="0020"/>
        <w:tblCaption w:val="Table 5.4.1-1: Mapping of TTCN-3 Primitives to oneM2M Service Primitives"/>
      </w:tblPr>
      <w:tblGrid>
        <w:gridCol w:w="2530"/>
        <w:gridCol w:w="2200"/>
        <w:gridCol w:w="1320"/>
        <w:gridCol w:w="660"/>
      </w:tblGrid>
      <w:tr>
        <w:trPr>
          <w:tblHeader w:val="on"/>
        </w:trPr>
        <w:tc>
          <w:tcPr/>
          <w:p>
            <w:pPr>
              <w:pStyle w:val="Compact"/>
              <w:jc w:val="center"/>
            </w:pPr>
            <w:r>
              <w:t xml:space="preserve">TTCN-3 Primitive</w:t>
            </w:r>
          </w:p>
        </w:tc>
        <w:tc>
          <w:tcPr/>
          <w:p>
            <w:pPr>
              <w:pStyle w:val="Compact"/>
              <w:jc w:val="center"/>
            </w:pPr>
            <w:r>
              <w:t xml:space="preserve">oneM2M Message</w:t>
            </w:r>
          </w:p>
        </w:tc>
        <w:tc>
          <w:tcPr/>
          <w:p>
            <w:pPr>
              <w:pStyle w:val="Compact"/>
              <w:jc w:val="center"/>
            </w:pPr>
            <w:r>
              <w:t xml:space="preserve">Direction</w:t>
            </w:r>
          </w:p>
        </w:tc>
        <w:tc>
          <w:tcPr/>
          <w:p>
            <w:pPr>
              <w:pStyle w:val="Compact"/>
              <w:jc w:val="center"/>
            </w:pPr>
            <w:r>
              <w:t xml:space="preserve">IUT</w:t>
            </w:r>
          </w:p>
        </w:tc>
      </w:tr>
      <w:tr>
        <w:tc>
          <w:tcPr>
            <w:vMerge w:val="restart"/>
          </w:tcPr>
          <w:p>
            <w:pPr>
              <w:pStyle w:val="Compact"/>
              <w:jc w:val="center"/>
            </w:pPr>
            <w:r>
              <w:t xml:space="preserve">M2MRequestPrimitive</w:t>
            </w:r>
          </w:p>
        </w:tc>
        <w:tc>
          <w:tcPr>
            <w:vMerge w:val="restart"/>
          </w:tcPr>
          <w:p>
            <w:pPr>
              <w:pStyle w:val="Compact"/>
              <w:jc w:val="center"/>
            </w:pPr>
            <w:r>
              <w:t xml:space="preserve">Request Primitive</w:t>
            </w:r>
          </w:p>
        </w:tc>
        <w:tc>
          <w:tcPr/>
          <w:p>
            <w:pPr>
              <w:pStyle w:val="Compact"/>
              <w:jc w:val="center"/>
            </w:pPr>
            <w:r>
              <w:t xml:space="preserve">&lt;=&gt;</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&lt;=&gt;</w:t>
            </w:r>
          </w:p>
        </w:tc>
        <w:tc>
          <w:tcPr/>
          <w:p>
            <w:pPr>
              <w:pStyle w:val="Compact"/>
              <w:jc w:val="center"/>
            </w:pPr>
            <w:r>
              <w:t xml:space="preserve">CSE</w:t>
            </w:r>
          </w:p>
        </w:tc>
      </w:tr>
      <w:tr>
        <w:tc>
          <w:tcPr>
            <w:vMerge w:val="restart"/>
          </w:tcPr>
          <w:p>
            <w:pPr>
              <w:pStyle w:val="Compact"/>
              <w:jc w:val="center"/>
            </w:pPr>
            <w:r>
              <w:t xml:space="preserve">M2MResponsePrimitive</w:t>
            </w:r>
          </w:p>
        </w:tc>
        <w:tc>
          <w:tcPr>
            <w:vMerge w:val="restart"/>
          </w:tcPr>
          <w:p>
            <w:pPr>
              <w:pStyle w:val="Compact"/>
              <w:jc w:val="center"/>
            </w:pPr>
            <w:r>
              <w:t xml:space="preserve">Respomse Primitive</w:t>
            </w:r>
          </w:p>
        </w:tc>
        <w:tc>
          <w:tcPr/>
          <w:p>
            <w:pPr>
              <w:pStyle w:val="Compact"/>
              <w:jc w:val="center"/>
            </w:pPr>
            <w:r>
              <w:t xml:space="preserve">&lt;=&gt;</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&lt;=&gt;</w:t>
            </w:r>
          </w:p>
        </w:tc>
        <w:tc>
          <w:tcPr/>
          <w:p>
            <w:pPr>
              <w:pStyle w:val="Compact"/>
              <w:jc w:val="center"/>
            </w:pPr>
            <w:r>
              <w:t xml:space="preserve">CSE</w:t>
            </w:r>
          </w:p>
        </w:tc>
      </w:tr>
    </w:tbl>
    <w:p>
      <w:pPr>
        <w:pStyle w:val="BodyText"/>
      </w:pPr>
      <w:r>
        <w:t xml:space="preserve">Table: Table 5.4.1-1: Mapping of TTCN-3 Primitives to oneM2M Service Primitives</w:t>
      </w:r>
    </w:p>
    <w:p>
      <w:pPr>
        <w:pStyle w:val="BodyText"/>
      </w:pPr>
      <w:r>
        <w:t xml:space="preserve">TTCN-3 Primitive</w:t>
      </w:r>
    </w:p>
    <w:p>
      <w:pPr>
        <w:pStyle w:val="BodyText"/>
      </w:pPr>
      <w:r>
        <w:t xml:space="preserve">oneM2M Message</w:t>
      </w:r>
    </w:p>
    <w:p>
      <w:pPr>
        <w:pStyle w:val="BodyText"/>
      </w:pPr>
      <w:r>
        <w:t xml:space="preserve">Direction</w:t>
      </w:r>
    </w:p>
    <w:p>
      <w:pPr>
        <w:pStyle w:val="BodyText"/>
      </w:pPr>
      <w:r>
        <w:t xml:space="preserve">IUT</w:t>
      </w:r>
    </w:p>
    <w:p>
      <w:pPr>
        <w:pStyle w:val="BodyText"/>
      </w:pPr>
      <w:r>
        <w:t xml:space="preserve">M2MRequestPrimitive</w:t>
      </w:r>
    </w:p>
    <w:p>
      <w:pPr>
        <w:pStyle w:val="BodyText"/>
      </w:pPr>
      <w:r>
        <w:t xml:space="preserve">Request Primitive</w:t>
      </w:r>
    </w:p>
    <w:p>
      <w:pPr>
        <w:pStyle w:val="BodyText"/>
      </w:pPr>
      <w:r>
        <w:t xml:space="preserve">&lt;=&gt;</w:t>
      </w:r>
    </w:p>
    <w:p>
      <w:pPr>
        <w:pStyle w:val="BodyText"/>
      </w:pPr>
      <w:r>
        <w:t xml:space="preserve">AE</w:t>
      </w:r>
    </w:p>
    <w:p>
      <w:pPr>
        <w:pStyle w:val="BodyText"/>
      </w:pPr>
      <w:r>
        <w:t xml:space="preserve">&lt;=&gt;</w:t>
      </w:r>
    </w:p>
    <w:p>
      <w:pPr>
        <w:pStyle w:val="BodyText"/>
      </w:pPr>
      <w:r>
        <w:t xml:space="preserve">CSE</w:t>
      </w:r>
    </w:p>
    <w:p>
      <w:pPr>
        <w:pStyle w:val="BodyText"/>
      </w:pPr>
      <w:r>
        <w:t xml:space="preserve">M2MResponsePrimitive</w:t>
      </w:r>
    </w:p>
    <w:p>
      <w:pPr>
        <w:pStyle w:val="BodyText"/>
      </w:pPr>
      <w:r>
        <w:t xml:space="preserve">Response Primitive</w:t>
      </w:r>
    </w:p>
    <w:p>
      <w:pPr>
        <w:pStyle w:val="BodyText"/>
      </w:pPr>
      <w:r>
        <w:t xml:space="preserve">&lt;=&gt;</w:t>
      </w:r>
    </w:p>
    <w:p>
      <w:pPr>
        <w:pStyle w:val="BodyText"/>
      </w:pPr>
      <w:r>
        <w:t xml:space="preserve">AE</w:t>
      </w:r>
    </w:p>
    <w:p>
      <w:pPr>
        <w:pStyle w:val="BodyText"/>
      </w:pPr>
      <w:r>
        <w:t xml:space="preserve">&lt;=&gt;</w:t>
      </w:r>
    </w:p>
    <w:p>
      <w:pPr>
        <w:pStyle w:val="BodyText"/>
      </w:pPr>
      <w:r>
        <w:t xml:space="preserve">CSE</w:t>
      </w:r>
    </w:p>
    <w:p>
      <w:pPr>
        <w:pStyle w:val="BodyText"/>
      </w:pPr>
      <w:r>
        <w:t xml:space="preserve">Adding some equations:</w:t>
      </w:r>
    </w:p>
    <w:p>
      <w:pPr>
        <w:pStyle w:val="BodyText"/>
      </w:pPr>
      <m:oMath>
        <m:d>
          <m:dPr>
            <m:begChr m:val="["/>
            <m:endChr m:val="]"/>
            <m:sepChr m:val=""/>
            <m:grow/>
          </m:dPr>
          <m:e>
            <m:nary>
              <m:naryPr>
                <m:chr m:val="∫"/>
                <m:limLoc m:val="subSup"/>
                <m:subHide m:val="off"/>
                <m:supHide m:val="off"/>
              </m:naryPr>
              <m:sub>
                <m:r>
                  <m:rPr>
                    <m:sty m:val="p"/>
                  </m:rPr>
                  <m:t>−</m:t>
                </m:r>
                <m:r>
                  <m:t>i</m:t>
                </m:r>
                <m:r>
                  <m:t>n</m:t>
                </m:r>
                <m:r>
                  <m:t>f</m:t>
                </m:r>
                <m:r>
                  <m:t>t</m:t>
                </m:r>
                <m:r>
                  <m:t>y</m:t>
                </m:r>
              </m:sub>
              <m:sup>
                <m:r>
                  <m:rPr>
                    <m:sty m:val="p"/>
                  </m:rPr>
                  <m:t>∞</m:t>
                </m:r>
              </m:sup>
              <m:e>
                <m:r>
                  <m:t>f</m:t>
                </m:r>
              </m:e>
            </m:nary>
            <m:d>
              <m:dPr>
                <m:begChr m:val="("/>
                <m:endChr m:val=")"/>
                <m:sepChr m:val=""/>
                <m:grow/>
              </m:dPr>
              <m:e>
                <m:r>
                  <m:t>x</m:t>
                </m:r>
              </m:e>
            </m:d>
            <m:r>
              <m:t> </m:t>
            </m:r>
            <m:r>
              <m:t>d</m:t>
            </m:r>
            <m:r>
              <m:t>x</m:t>
            </m:r>
          </m:e>
        </m:d>
      </m:oMath>
    </w:p>
    <w:p>
      <w:pPr>
        <w:pStyle w:val="BodyText"/>
      </w:pPr>
      <m:oMath>
        <m:r>
          <m:rPr>
            <m:sty m:val="p"/>
          </m:rPr>
          <m:t>log</m:t>
        </m:r>
        <m:d>
          <m:dPr>
            <m:begChr m:val="("/>
            <m:endChr m:val=")"/>
            <m:sepChr m:val=""/>
            <m:grow/>
          </m:dPr>
          <m:e>
            <m:r>
              <m:t>x</m:t>
            </m:r>
          </m:e>
        </m:d>
      </m:oMath>
    </w:p>
    <w:p>
      <w:pPr>
        <w:pStyle w:val="BodyText"/>
      </w:pPr>
      <m:oMath>
        <m:sSub>
          <m:e>
            <m:r>
              <m:rPr>
                <m:sty m:val="p"/>
              </m:rPr>
              <m:t>lim</m:t>
            </m:r>
          </m:e>
          <m:sub>
            <m:r>
              <m:t>x</m:t>
            </m:r>
            <m:r>
              <m:rPr>
                <m:sty m:val="p"/>
              </m:rPr>
              <m:t>→</m:t>
            </m:r>
            <m:r>
              <m:rPr>
                <m:sty m:val="p"/>
              </m:rPr>
              <m:t>∞</m:t>
            </m:r>
          </m:sub>
        </m:sSub>
        <m:r>
          <m:t>f</m:t>
        </m:r>
        <m:d>
          <m:dPr>
            <m:begChr m:val="("/>
            <m:endChr m:val=")"/>
            <m:sepChr m:val=""/>
            <m:grow/>
          </m:dPr>
          <m:e>
            <m:r>
              <m:t>x</m:t>
            </m:r>
          </m:e>
        </m:d>
      </m:oMath>
    </w:p>
    <w:p>
      <w:pPr>
        <w:pStyle w:val="BodyText"/>
      </w:pPr>
      <m:oMath>
        <m:f>
          <m:fPr>
            <m:type m:val="bar"/>
          </m:fPr>
          <m:num>
            <m:r>
              <m:rPr>
                <m:sty m:val="p"/>
              </m:rPr>
              <m:t>∂</m:t>
            </m:r>
            <m:r>
              <m:t>f</m:t>
            </m:r>
          </m:num>
          <m:den>
            <m:r>
              <m:rPr>
                <m:sty m:val="p"/>
              </m:rPr>
              <m:t>∂</m:t>
            </m:r>
            <m:r>
              <m:t>x</m:t>
            </m:r>
          </m:den>
        </m:f>
      </m:oMath>
    </w:p>
    <w:bookmarkEnd w:id="51"/>
    <w:bookmarkStart w:id="52" w:name="mcnport-mcnportin"/>
    <w:p>
      <w:pPr>
        <w:pStyle w:val="Heading3"/>
      </w:pPr>
      <w:r>
        <w:t xml:space="preserve">5.4.2 mcnPort, mcnPortIn</w:t>
      </w:r>
    </w:p>
    <w:p>
      <w:pPr>
        <w:pStyle w:val="FirstParagraph"/>
      </w:pPr>
      <w:r>
        <w:t xml:space="preserve">These ports are used to send and receive the following message sets:</w:t>
      </w:r>
    </w:p>
    <w:p>
      <w:pPr>
        <w:pStyle w:val="Compact"/>
        <w:numPr>
          <w:ilvl w:val="0"/>
          <w:numId w:val="1015"/>
        </w:numPr>
      </w:pPr>
      <w:r>
        <w:t xml:space="preserve">Request Primitives messages in accordance with oneM2M TS-0004</w:t>
      </w:r>
      <w:r>
        <w:t xml:space="preserve"> </w:t>
      </w:r>
      <w:r>
        <w:t xml:space="preserve">[2]</w:t>
      </w:r>
      <w:r>
        <w:t xml:space="preserve">.</w:t>
      </w:r>
    </w:p>
    <w:p>
      <w:pPr>
        <w:pStyle w:val="Compact"/>
        <w:numPr>
          <w:ilvl w:val="0"/>
          <w:numId w:val="1015"/>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w:t>
      </w:r>
    </w:p>
    <w:p>
      <w:pPr>
        <w:pStyle w:val="Compact"/>
        <w:numPr>
          <w:ilvl w:val="0"/>
          <w:numId w:val="1016"/>
        </w:numPr>
      </w:pPr>
      <w:r>
        <w:t xml:space="preserve">The T8Request - to send T8 request messages to/from the IUT according to 3GPP TS 29.122</w:t>
      </w:r>
      <w:r>
        <w:t xml:space="preserve"> </w:t>
      </w:r>
      <w:r>
        <w:t xml:space="preserve">[8]</w:t>
      </w:r>
      <w:r>
        <w:t xml:space="preserve">.</w:t>
      </w:r>
    </w:p>
    <w:p>
      <w:pPr>
        <w:pStyle w:val="Compact"/>
        <w:numPr>
          <w:ilvl w:val="0"/>
          <w:numId w:val="1017"/>
        </w:numPr>
      </w:pPr>
      <w:r>
        <w:t xml:space="preserve">The T8Response - to receive T8 response messages to/from the IUT according to 3GPP TS 29.122</w:t>
      </w:r>
      <w:r>
        <w:t xml:space="preserve"> </w:t>
      </w:r>
      <w:r>
        <w:t xml:space="preserve">[8]</w:t>
      </w:r>
      <w:r>
        <w:t xml:space="preserve">.</w:t>
      </w:r>
    </w:p>
    <w:p>
      <w:pPr>
        <w:pStyle w:val="FirstParagraph"/>
      </w:pPr>
      <w:r>
        <w:t xml:space="preserve">Further primitives might be defined to support other underlying networks.</w:t>
      </w:r>
    </w:p>
    <w:p>
      <w:pPr>
        <w:pStyle w:val="TableCaption"/>
      </w:pPr>
      <w:r>
        <w:t xml:space="preserve">Table 5.4.1-1: Mapping of TTCN-3 Primitives to oneM2M Service Primitives</w:t>
      </w:r>
    </w:p>
    <w:tbl>
      <w:tblPr>
        <w:tblStyle w:val="Table"/>
        <w:tblW w:type="pct" w:w="3958"/>
        <w:tblLayout w:type="fixed"/>
        <w:tblLook w:firstRow="1" w:lastRow="0" w:firstColumn="0" w:lastColumn="0" w:noHBand="0" w:noVBand="0" w:val="0020"/>
        <w:tblCaption w:val="Table 5.4.1-1: Mapping of TTCN-3 Primitives to oneM2M Service Primitives"/>
      </w:tblPr>
      <w:tblGrid>
        <w:gridCol w:w="2420"/>
        <w:gridCol w:w="2090"/>
        <w:gridCol w:w="1210"/>
        <w:gridCol w:w="550"/>
      </w:tblGrid>
      <w:tr>
        <w:trPr>
          <w:tblHeader w:val="on"/>
        </w:trPr>
        <w:tc>
          <w:tcPr/>
          <w:p>
            <w:pPr>
              <w:pStyle w:val="Compact"/>
              <w:jc w:val="center"/>
            </w:pPr>
            <w:r>
              <w:t xml:space="preserve">TTCN-3 Primitive</w:t>
            </w:r>
          </w:p>
        </w:tc>
        <w:tc>
          <w:tcPr/>
          <w:p>
            <w:pPr>
              <w:pStyle w:val="Compact"/>
              <w:jc w:val="center"/>
            </w:pPr>
            <w:r>
              <w:t xml:space="preserve">oneM2M Message</w:t>
            </w:r>
          </w:p>
        </w:tc>
        <w:tc>
          <w:tcPr/>
          <w:p>
            <w:pPr>
              <w:pStyle w:val="Compact"/>
              <w:jc w:val="center"/>
            </w:pPr>
            <w:r>
              <w:t xml:space="preserve">Direction</w:t>
            </w:r>
          </w:p>
        </w:tc>
        <w:tc>
          <w:tcPr/>
          <w:p>
            <w:pPr>
              <w:pStyle w:val="Compact"/>
              <w:jc w:val="center"/>
            </w:pPr>
            <w:r>
              <w:t xml:space="preserve">IUT</w:t>
            </w:r>
          </w:p>
        </w:tc>
      </w:tr>
      <w:tr>
        <w:tc>
          <w:tcPr>
            <w:vMerge w:val="restart"/>
          </w:tcPr>
          <w:p>
            <w:pPr>
              <w:pStyle w:val="Compact"/>
              <w:jc w:val="center"/>
            </w:pPr>
            <w:r>
              <w:t xml:space="preserve">M2MRequestPrimitive</w:t>
            </w:r>
          </w:p>
        </w:tc>
        <w:tc>
          <w:tcPr>
            <w:vMerge w:val="restart"/>
          </w:tcPr>
          <w:p>
            <w:pPr>
              <w:pStyle w:val="Compact"/>
              <w:jc w:val="center"/>
            </w:pPr>
            <w:r>
              <w:t xml:space="preserve">Request Primitive</w:t>
            </w:r>
          </w:p>
        </w:tc>
        <w:tc>
          <w:tcPr/>
          <w:p>
            <w:pPr>
              <w:pStyle w:val="Compact"/>
              <w:jc w:val="center"/>
            </w:pPr>
            <w:r>
              <w:t xml:space="preserve">&lt;=&gt;</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&lt;=&gt;</w:t>
            </w:r>
          </w:p>
        </w:tc>
        <w:tc>
          <w:tcPr/>
          <w:p>
            <w:pPr>
              <w:pStyle w:val="Compact"/>
              <w:jc w:val="center"/>
            </w:pPr>
            <w:r>
              <w:t xml:space="preserve">CSE</w:t>
            </w:r>
          </w:p>
        </w:tc>
      </w:tr>
      <w:tr>
        <w:tc>
          <w:tcPr>
            <w:vMerge w:val="restart"/>
          </w:tcPr>
          <w:p>
            <w:pPr>
              <w:pStyle w:val="Compact"/>
              <w:jc w:val="center"/>
            </w:pPr>
            <w:r>
              <w:t xml:space="preserve">M2MResponsePrimitive</w:t>
            </w:r>
          </w:p>
        </w:tc>
        <w:tc>
          <w:tcPr>
            <w:vMerge w:val="restart"/>
          </w:tcPr>
          <w:p>
            <w:pPr>
              <w:pStyle w:val="Compact"/>
              <w:jc w:val="center"/>
            </w:pPr>
            <w:r>
              <w:t xml:space="preserve">Respomse Primitive</w:t>
            </w:r>
          </w:p>
        </w:tc>
        <w:tc>
          <w:tcPr/>
          <w:p>
            <w:pPr>
              <w:pStyle w:val="Compact"/>
              <w:jc w:val="center"/>
            </w:pPr>
            <w:r>
              <w:t xml:space="preserve">&lt;=&gt;</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&lt;=&gt;</w:t>
            </w:r>
          </w:p>
        </w:tc>
        <w:tc>
          <w:tcPr/>
          <w:p>
            <w:pPr>
              <w:pStyle w:val="Compact"/>
              <w:jc w:val="center"/>
            </w:pPr>
            <w:r>
              <w:t xml:space="preserve">CSE</w:t>
            </w:r>
          </w:p>
        </w:tc>
      </w:tr>
    </w:tbl>
    <w:bookmarkEnd w:id="52"/>
    <w:bookmarkStart w:id="53" w:name="mccportinternal"/>
    <w:p>
      <w:pPr>
        <w:pStyle w:val="Heading3"/>
      </w:pPr>
      <w:r>
        <w:t xml:space="preserve">5.4.3 mccPortInternal</w:t>
      </w:r>
    </w:p>
    <w:p>
      <w:pPr>
        <w:pStyle w:val="FirstParagraph"/>
      </w:pPr>
      <w:r>
        <w:t xml:space="preserve">This port is used to send and receive the following message sets between TTCN-3 components:</w:t>
      </w:r>
    </w:p>
    <w:p>
      <w:pPr>
        <w:pStyle w:val="Compact"/>
        <w:numPr>
          <w:ilvl w:val="0"/>
          <w:numId w:val="1018"/>
        </w:numPr>
      </w:pPr>
      <w:r>
        <w:t xml:space="preserve">Request Primitives messages in accordance with oneM2M TS-0004</w:t>
      </w:r>
      <w:r>
        <w:t xml:space="preserve"> </w:t>
      </w:r>
      <w:r>
        <w:t xml:space="preserve">[2]</w:t>
      </w:r>
      <w:r>
        <w:t xml:space="preserve">.</w:t>
      </w:r>
    </w:p>
    <w:p>
      <w:pPr>
        <w:pStyle w:val="Compact"/>
        <w:numPr>
          <w:ilvl w:val="0"/>
          <w:numId w:val="1018"/>
        </w:numPr>
      </w:pPr>
      <w:r>
        <w:t xml:space="preserve">Response Primitives messages in accordance with oneM2M TS-0004</w:t>
      </w:r>
      <w:r>
        <w:t xml:space="preserve"> </w:t>
      </w:r>
      <w:r>
        <w:t xml:space="preserve">[2]</w:t>
      </w:r>
      <w:r>
        <w:t xml:space="preserve">.</w:t>
      </w:r>
    </w:p>
    <w:bookmarkEnd w:id="53"/>
    <w:bookmarkStart w:id="67" w:name="utport"/>
    <w:p>
      <w:pPr>
        <w:pStyle w:val="Heading3"/>
      </w:pPr>
      <w:r>
        <w:t xml:space="preserve">5.4.4 utPort</w:t>
      </w:r>
    </w:p>
    <w:bookmarkStart w:id="54" w:name="introduction-1"/>
    <w:p>
      <w:pPr>
        <w:pStyle w:val="Heading4"/>
      </w:pPr>
      <w:r>
        <w:t xml:space="preserve">5.4.4.0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5.4.4.1.</w:t>
      </w:r>
    </w:p>
    <w:bookmarkEnd w:id="54"/>
    <w:bookmarkStart w:id="58" w:name="usage-for-automated-ae-testing"/>
    <w:p>
      <w:pPr>
        <w:pStyle w:val="Heading4"/>
      </w:pPr>
      <w:r>
        <w:t xml:space="preserve">5.4.4.1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pStyle w:val="Compact"/>
        <w:numPr>
          <w:ilvl w:val="0"/>
          <w:numId w:val="1019"/>
        </w:numPr>
      </w:pPr>
      <w:r>
        <w:t xml:space="preserve">TTCN-3 Test Component is able to configure the Test System and send standardized triggering commands to the SUT (Upper Tester Application).</w:t>
      </w:r>
    </w:p>
    <w:p>
      <w:pPr>
        <w:pStyle w:val="Compact"/>
        <w:numPr>
          <w:ilvl w:val="0"/>
          <w:numId w:val="1019"/>
        </w:numPr>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pStyle w:val="Compact"/>
        <w:numPr>
          <w:ilvl w:val="0"/>
          <w:numId w:val="1020"/>
        </w:numPr>
      </w:pPr>
      <w:r>
        <w:t xml:space="preserve">The UtTrigger primitive is used to trigger upper layer events in IUT (i.e. sending oneM2M service primitives to Test System through Mca port).</w:t>
      </w:r>
    </w:p>
    <w:p>
      <w:pPr>
        <w:pStyle w:val="Compact"/>
        <w:numPr>
          <w:ilvl w:val="0"/>
          <w:numId w:val="1020"/>
        </w:numPr>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5.4.4.1-1.</w:t>
      </w:r>
    </w:p>
    <w:p>
      <w:pPr>
        <w:pStyle w:val="CaptionedFigure"/>
      </w:pPr>
      <w:r>
        <w:drawing>
          <wp:inline>
            <wp:extent cx="6108700" cy="3049452"/>
            <wp:effectExtent b="0" l="0" r="0" t="0"/>
            <wp:docPr descr="Figure 5.4.4.1-1: Example of automated AE test using Ut interface" title="" id="56" name="Picture"/>
            <a:graphic>
              <a:graphicData uri="http://schemas.openxmlformats.org/drawingml/2006/picture">
                <pic:pic>
                  <pic:nvPicPr>
                    <pic:cNvPr descr="media/image9.png" id="57" name="Picture"/>
                    <pic:cNvPicPr>
                      <a:picLocks noChangeArrowheads="1" noChangeAspect="1"/>
                    </pic:cNvPicPr>
                  </pic:nvPicPr>
                  <pic:blipFill>
                    <a:blip r:embed="rId55"/>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5.4.4.1-1: Example of automated AE test using Ut interface</w:t>
      </w:r>
    </w:p>
    <w:bookmarkEnd w:id="58"/>
    <w:bookmarkStart w:id="66" w:name="upper-tester-control-primitives"/>
    <w:p>
      <w:pPr>
        <w:pStyle w:val="Heading4"/>
      </w:pPr>
      <w:r>
        <w:t xml:space="preserve">5.4.4.2 Upper Tester Control Primitives</w:t>
      </w:r>
    </w:p>
    <w:bookmarkStart w:id="59" w:name="introduction-2"/>
    <w:p>
      <w:pPr>
        <w:pStyle w:val="Heading5"/>
      </w:pPr>
      <w:r>
        <w:t xml:space="preserve">5.4.4.2.1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5.4.4.2.1-1,</w:t>
      </w:r>
      <w:r>
        <w:t xml:space="preserve"> </w:t>
      </w:r>
      <w:r>
        <w:rPr>
          <w:i/>
          <w:iCs/>
        </w:rPr>
        <w:t xml:space="preserve">U</w:t>
      </w:r>
      <w:r>
        <w:t xml:space="preserve"> </w:t>
      </w:r>
      <w:r>
        <w:rPr>
          <w:i/>
          <w:iCs/>
        </w:rPr>
        <w:t xml:space="preserve">tTrigger</w:t>
      </w:r>
      <w:r>
        <w:t xml:space="preserve"> </w:t>
      </w:r>
      <w:r>
        <w:t xml:space="preserve">and</w:t>
      </w:r>
      <w:r>
        <w:t xml:space="preserve"> </w:t>
      </w:r>
      <w:r>
        <w:rPr>
          <w:i/>
          <w:iCs/>
        </w:rPr>
        <w:t xml:space="preserve">U</w:t>
      </w:r>
      <w:r>
        <w:t xml:space="preserve"> </w:t>
      </w:r>
      <w:r>
        <w:rPr>
          <w:i/>
          <w:iCs/>
        </w:rPr>
        <w:t xml:space="preserve">tTriggerAck</w:t>
      </w:r>
      <w:r>
        <w:t xml:space="preserve"> </w:t>
      </w:r>
      <w:r>
        <w:t xml:space="preserve">primitive.</w:t>
      </w:r>
    </w:p>
    <w:p>
      <w:pPr>
        <w:pStyle w:val="TableCaption"/>
      </w:pPr>
      <w:r>
        <w:t xml:space="preserve">Table 5.4.4.2.1-1: Mapping of TTCN-3 Primitives to oneM2M Service Primitives</w:t>
      </w:r>
    </w:p>
    <w:tbl>
      <w:tblPr>
        <w:tblStyle w:val="Table"/>
        <w:tblW w:type="pct" w:w="5000"/>
        <w:tblLayout w:type="fixed"/>
        <w:tblLook w:firstRow="1" w:lastRow="0" w:firstColumn="0" w:lastColumn="0" w:noHBand="0" w:noVBand="0" w:val="0020"/>
        <w:tblCaption w:val="Table 5.4.4.2.1-1: Mapping of TTCN-3 Primitives to oneM2M Service Primitives"/>
      </w:tblPr>
      <w:tblGrid>
        <w:gridCol w:w="1980"/>
        <w:gridCol w:w="1980"/>
        <w:gridCol w:w="1980"/>
        <w:gridCol w:w="1980"/>
      </w:tblGrid>
      <w:tr>
        <w:trPr>
          <w:tblHeader w:val="on"/>
        </w:trPr>
        <w:tc>
          <w:tcPr/>
          <w:p>
            <w:pPr>
              <w:pStyle w:val="Compact"/>
            </w:pPr>
            <w:r>
              <w:t xml:space="preserve">Upper Tester Control Message Type</w:t>
            </w:r>
          </w:p>
        </w:tc>
        <w:tc>
          <w:tcPr/>
          <w:p>
            <w:pPr>
              <w:pStyle w:val="Compact"/>
            </w:pPr>
            <w:r>
              <w:t xml:space="preserve">TTCN-3 Primitives</w:t>
            </w:r>
          </w:p>
        </w:tc>
        <w:tc>
          <w:tcPr/>
          <w:p>
            <w:pPr>
              <w:pStyle w:val="Compact"/>
            </w:pPr>
            <w:r>
              <w:t xml:space="preserve">Direction</w:t>
            </w:r>
          </w:p>
        </w:tc>
        <w:tc>
          <w:tcPr/>
          <w:p>
            <w:pPr>
              <w:pStyle w:val="Compact"/>
            </w:pPr>
            <w:r>
              <w:t xml:space="preserve">Direction</w:t>
            </w:r>
          </w:p>
        </w:tc>
      </w:tr>
      <w:tr>
        <w:tc>
          <w:tcPr/>
          <w:p>
            <w:pPr>
              <w:pStyle w:val="Compact"/>
            </w:pPr>
            <w:r>
              <w:t xml:space="preserve">Trigger</w:t>
            </w:r>
          </w:p>
        </w:tc>
        <w:tc>
          <w:tcPr/>
          <w:p>
            <w:pPr>
              <w:pStyle w:val="Compact"/>
            </w:pPr>
            <w:r>
              <w:t xml:space="preserve">UtTrigger Primitive</w:t>
            </w:r>
          </w:p>
        </w:tc>
        <w:tc>
          <w:tcPr/>
          <w:p>
            <w:pPr>
              <w:pStyle w:val="Compact"/>
            </w:pPr>
            <w:r>
              <w:t xml:space="preserve">TS</w:t>
            </w:r>
          </w:p>
        </w:tc>
        <w:tc>
          <w:tcPr/>
          <w:p>
            <w:pPr>
              <w:pStyle w:val="Compact"/>
            </w:pPr>
            <w:r>
              <w:t xml:space="preserve">UT</w:t>
            </w:r>
          </w:p>
        </w:tc>
      </w:tr>
      <w:tr>
        <w:tc>
          <w:tcPr/>
          <w:p>
            <w:pPr>
              <w:pStyle w:val="Compact"/>
            </w:pPr>
            <w:r>
              <w:t xml:space="preserve">Trigger Acknowledgement</w:t>
            </w:r>
          </w:p>
        </w:tc>
        <w:tc>
          <w:tcPr/>
          <w:p>
            <w:pPr>
              <w:pStyle w:val="Compact"/>
            </w:pPr>
            <w:r>
              <w:t xml:space="preserve">UtTriggerAck Primitive</w:t>
            </w:r>
          </w:p>
        </w:tc>
        <w:tc>
          <w:tcPr/>
          <w:p>
            <w:pPr>
              <w:pStyle w:val="Compact"/>
            </w:pPr>
            <w:r>
              <w:t xml:space="preserve">UT</w:t>
            </w:r>
          </w:p>
        </w:tc>
        <w:tc>
          <w:tcPr/>
          <w:p>
            <w:pPr>
              <w:pStyle w:val="Compact"/>
            </w:pPr>
            <w:r>
              <w:t xml:space="preserve">TS</w:t>
            </w:r>
          </w:p>
        </w:tc>
      </w:tr>
    </w:tbl>
    <w:bookmarkEnd w:id="59"/>
    <w:bookmarkStart w:id="63" w:name="uttrigger-and-uttriggerack-primitives"/>
    <w:p>
      <w:pPr>
        <w:pStyle w:val="Heading5"/>
      </w:pPr>
      <w:r>
        <w:t xml:space="preserve">5.4.4.2.2 UtTrigger and UtTriggerAck Primitives</w:t>
      </w:r>
    </w:p>
    <w:p>
      <w:pPr>
        <w:pStyle w:val="FirstParagraph"/>
      </w:pPr>
      <w:r>
        <w:t xml:space="preserve">The UtTrigger primitive is initialized by the Test System to send triggering message to the target IUT as depicted in figure 5.4.4.2.2-1.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4.2.2-1: Trigger message flow" title="" id="61" name="Picture"/>
            <a:graphic>
              <a:graphicData uri="http://schemas.openxmlformats.org/drawingml/2006/picture">
                <pic:pic>
                  <pic:nvPicPr>
                    <pic:cNvPr descr="media/image10.png" id="62" name="Picture"/>
                    <pic:cNvPicPr>
                      <a:picLocks noChangeArrowheads="1" noChangeAspect="1"/>
                    </pic:cNvPicPr>
                  </pic:nvPicPr>
                  <pic:blipFill>
                    <a:blip r:embed="rId60"/>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5.4.4.2.2-1: Trigger message flow</w:t>
      </w:r>
    </w:p>
    <w:p>
      <w:pPr>
        <w:pStyle w:val="BodyText"/>
      </w:pPr>
      <w:r>
        <w:t xml:space="preserve">Table 5.4.4.2.2-1 defines UtTrigger and UtTriggerAck primitives including oneM2M data types to which are mapped as well as examples to show how to implement UtTrigger and UtTriggerAck primitives.</w:t>
      </w:r>
    </w:p>
    <w:p>
      <w:pPr>
        <w:pStyle w:val="TableCaption"/>
      </w:pPr>
      <w:r>
        <w:t xml:space="preserve">Table 5.4.4.2.2-1: UtTrigger and UtTriggerAck Primitive</w:t>
      </w:r>
    </w:p>
    <w:tbl>
      <w:tblPr>
        <w:tblStyle w:val="Table"/>
        <w:tblW w:type="pct" w:w="5000"/>
        <w:tblLayout w:type="fixed"/>
        <w:tblLook w:firstRow="1" w:lastRow="0" w:firstColumn="0" w:lastColumn="0" w:noHBand="0" w:noVBand="0" w:val="0020"/>
        <w:tblCaption w:val="Table 5.4.4.2.2-1: UtTrigger and UtTriggerAck Primitive"/>
      </w:tblPr>
      <w:tblGrid>
        <w:gridCol w:w="1320"/>
        <w:gridCol w:w="1320"/>
        <w:gridCol w:w="1320"/>
        <w:gridCol w:w="1320"/>
        <w:gridCol w:w="1320"/>
        <w:gridCol w:w="1320"/>
      </w:tblGrid>
      <w:tr>
        <w:trPr>
          <w:tblHeader w:val="on"/>
        </w:trPr>
        <w:tc>
          <w:tcPr/>
          <w:p>
            <w:pPr>
              <w:pStyle w:val="Compact"/>
            </w:pPr>
            <w:r>
              <w:t xml:space="preserve">Ut Control Primitive</w:t>
            </w:r>
          </w:p>
        </w:tc>
        <w:tc>
          <w:tcPr/>
          <w:p>
            <w:pPr>
              <w:pStyle w:val="Compact"/>
            </w:pPr>
            <w:r>
              <w:t xml:space="preserve">Mapping to oneM2M data types</w:t>
            </w:r>
          </w:p>
        </w:tc>
        <w:tc>
          <w:tcPr/>
          <w:p>
            <w:pPr>
              <w:pStyle w:val="Compact"/>
            </w:pPr>
            <w:r>
              <w:t xml:space="preserve">Description</w:t>
            </w:r>
          </w:p>
        </w:tc>
        <w:tc>
          <w:tcPr/>
          <w:p>
            <w:pPr>
              <w:pStyle w:val="Compact"/>
            </w:pPr>
            <w:r>
              <w:t xml:space="preserve">Reference</w:t>
            </w:r>
          </w:p>
        </w:tc>
        <w:tc>
          <w:tcPr/>
          <w:p>
            <w:pPr>
              <w:pStyle w:val="Compact"/>
            </w:pPr>
            <w:r>
              <w:t xml:space="preserve">Triggering Message</w:t>
            </w:r>
          </w:p>
        </w:tc>
        <w:tc>
          <w:tcPr/>
          <w:p>
            <w:pPr>
              <w:pStyle w:val="Compact"/>
            </w:pPr>
            <w:r>
              <w:t xml:space="preserve">HTTP message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UtTriggerPrimitive</w:t>
            </w:r>
          </w:p>
        </w:tc>
        <w:tc>
          <w:tcPr/>
          <w:p>
            <w:pPr>
              <w:pStyle w:val="Compact"/>
            </w:pPr>
            <w:r>
              <w:rPr>
                <w:i/>
                <w:iCs/>
              </w:rPr>
              <w:t xml:space="preserve">N/A</w:t>
            </w:r>
          </w:p>
        </w:tc>
        <w:tc>
          <w:tcPr/>
          <w:p>
            <w:pPr>
              <w:pStyle w:val="Compact"/>
            </w:pPr>
            <w:r>
              <w:t xml:space="preserve">Special upper tester commands</w:t>
            </w:r>
          </w:p>
        </w:tc>
        <w:tc>
          <w:tcPr/>
          <w:p>
            <w:pPr>
              <w:pStyle w:val="Compact"/>
            </w:pPr>
            <w:r>
              <w:t xml:space="preserve">N/A</w:t>
            </w:r>
          </w:p>
        </w:tc>
        <w:tc>
          <w:tcPr/>
          <w:p>
            <w:pPr>
              <w:pStyle w:val="Compact"/>
            </w:pPr>
            <w:r>
              <w:rPr>
                <w:b/>
                <w:bCs/>
              </w:rPr>
              <w:t xml:space="preserve">“RESET”</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X-M2M-UTCMD: Reset</w:t>
            </w:r>
            <w:r>
              <w:t xml:space="preserve">\</w:t>
            </w:r>
          </w:p>
        </w:tc>
      </w:tr>
      <w:tr>
        <w:tc>
          <w:tcPr/>
          <w:p>
            <w:pPr>
              <w:pStyle w:val="Compact"/>
            </w:pPr>
            <w:r>
              <w:rPr>
                <w:i/>
                <w:iCs/>
              </w:rPr>
              <w:t xml:space="preserve">UtTrigger</w:t>
            </w:r>
            <w:r>
              <w:t xml:space="preserve"> </w:t>
            </w:r>
            <w:r>
              <w:rPr>
                <w:i/>
                <w:iCs/>
              </w:rPr>
              <w:t xml:space="preserve">Ack</w:t>
            </w:r>
            <w:r>
              <w:t xml:space="preserve"> </w:t>
            </w:r>
            <w:r>
              <w:rPr>
                <w:i/>
                <w:iCs/>
              </w:rPr>
              <w:t xml:space="preserve">Primitive</w:t>
            </w:r>
          </w:p>
        </w:tc>
        <w:tc>
          <w:tcPr/>
          <w:p>
            <w:pPr>
              <w:pStyle w:val="Compact"/>
            </w:pPr>
            <w:r>
              <w:rPr>
                <w:i/>
                <w:iCs/>
              </w:rPr>
              <w:t xml:space="preserve">responsePrimitive</w:t>
            </w:r>
          </w:p>
        </w:tc>
        <w:tc>
          <w:tcPr/>
          <w:p>
            <w:pPr>
              <w:pStyle w:val="Compact"/>
            </w:pPr>
            <w:r>
              <w:t xml:space="preserve">ONLY responseStatusCode attribute included</w:t>
            </w:r>
            <w:r>
              <w:br/>
            </w:r>
            <w:r>
              <w:br/>
            </w:r>
            <w:r>
              <w:t xml:space="preserve">See note 2</w:t>
            </w:r>
          </w:p>
        </w:tc>
        <w:tc>
          <w:tcPr/>
          <w:p>
            <w:pPr>
              <w:pStyle w:val="Compact"/>
            </w:pPr>
            <w:r>
              <w:t xml:space="preserve">oneM2M TS-0004</w:t>
            </w:r>
            <w:r>
              <w:t xml:space="preserve"> </w:t>
            </w:r>
            <w:r>
              <w:t xml:space="preserve">[2]</w:t>
            </w:r>
          </w:p>
        </w:tc>
        <w:tc>
          <w:tcPr/>
          <w:p>
            <w:pPr>
              <w:pStyle w:val="Compact"/>
            </w:pPr>
            <w:r>
              <w:rPr>
                <w:b/>
                <w:bCs/>
              </w:rPr>
              <w:t xml:space="preserve">Response</w:t>
            </w:r>
            <w:r>
              <w:br/>
            </w:r>
            <w:r>
              <w:t xml:space="preserve">{</w:t>
            </w:r>
            <w:r>
              <w:br/>
            </w:r>
            <w:r>
              <w:t xml:space="preserve">“m2m:rsp”</w:t>
            </w:r>
            <w:r>
              <w:t xml:space="preserve">: {</w:t>
            </w:r>
            <w:r>
              <w:br/>
            </w:r>
            <w:r>
              <w:t xml:space="preserve">“rsc”</w:t>
            </w:r>
            <w:r>
              <w:t xml:space="preserve">: 2000</w:t>
            </w:r>
            <w:r>
              <w:br/>
            </w:r>
            <w:r>
              <w:t xml:space="preserve">}</w:t>
            </w:r>
            <w:r>
              <w:br/>
            </w:r>
            <w:r>
              <w:br/>
            </w:r>
            <w:r>
              <w:t xml:space="preserve">}</w:t>
            </w:r>
            <w:r>
              <w:br/>
            </w:r>
            <w:r>
              <w:t xml:space="preserve">For any triggering response, it only contains a response status code, and the response status code for the triggering operation can only be set to either 2000 (OK) or 4000 (BAD_REQUEST) according to the rules for triggering operations.</w:t>
            </w:r>
          </w:p>
        </w:tc>
        <w:tc>
          <w:tcPr/>
          <w:p>
            <w:pPr>
              <w:pStyle w:val="Compact"/>
            </w:pPr>
            <w:r>
              <w:rPr>
                <w:b/>
                <w:bCs/>
              </w:rPr>
              <w:t xml:space="preserve">Response</w:t>
            </w:r>
            <w:r>
              <w:br/>
            </w:r>
            <w:r>
              <w:t xml:space="preserve">HTTP/1.1 200 OK</w:t>
            </w:r>
            <w:r>
              <w:br/>
            </w:r>
            <w:r>
              <w:t xml:space="preserve">X-M2M-RSC: 2000</w:t>
            </w:r>
          </w:p>
        </w:tc>
      </w:tr>
      <w:tr>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r>
    </w:tbl>
    <w:p/>
    <w:p>
      <w:pPr>
        <w:pStyle w:val="TableCaption"/>
      </w:pPr>
      <w:r>
        <w:t xml:space="preserve">Table 5.4.4.2.2-2: Definition of special Upper Tester commands</w:t>
      </w:r>
    </w:p>
    <w:tbl>
      <w:tblPr>
        <w:tblStyle w:val="Table"/>
        <w:tblW w:type="auto" w:w="0"/>
        <w:tblLook w:firstRow="1" w:lastRow="0" w:firstColumn="0" w:lastColumn="0" w:noHBand="0" w:noVBand="0" w:val="0020"/>
        <w:tblCaption w:val="Table 5.4.4.2.2-2: Definition of special Upper Tester commands"/>
      </w:tblPr>
      <w:tblGrid>
        <w:gridCol w:w="3960"/>
        <w:gridCol w:w="3960"/>
      </w:tblGrid>
      <w:tr>
        <w:trPr>
          <w:tblHeader w:val="on"/>
        </w:trPr>
        <w:tc>
          <w:tcPr/>
          <w:p>
            <w:pPr>
              <w:pStyle w:val="Compact"/>
            </w:pPr>
            <w:r>
              <w:t xml:space="preserve">Value</w:t>
            </w:r>
          </w:p>
        </w:tc>
        <w:tc>
          <w:tcPr/>
          <w:p>
            <w:pPr>
              <w:pStyle w:val="Compact"/>
            </w:pPr>
            <w:r>
              <w:t xml:space="preserve">Interpretation</w:t>
            </w:r>
          </w:p>
        </w:tc>
      </w:tr>
      <w:tr>
        <w:tc>
          <w:tcPr/>
          <w:p>
            <w:pPr>
              <w:pStyle w:val="Compact"/>
            </w:pPr>
            <w:r>
              <w:t xml:space="preserve">Reset</w:t>
            </w:r>
          </w:p>
        </w:tc>
        <w:tc>
          <w:tcPr/>
          <w:p>
            <w:pPr>
              <w:pStyle w:val="Compact"/>
            </w:pPr>
            <w:r>
              <w:t xml:space="preserve">Inidicates that the IUT should reset</w:t>
            </w:r>
          </w:p>
        </w:tc>
      </w:tr>
    </w:tbl>
    <w:p>
      <w:pPr>
        <w:pStyle w:val="BodyText"/>
      </w:pPr>
      <w:r>
        <w:t xml:space="preserve">The rules for defining UtTrigger and UtTriggerAck primitives are:</w:t>
      </w:r>
    </w:p>
    <w:p>
      <w:pPr>
        <w:numPr>
          <w:ilvl w:val="0"/>
          <w:numId w:val="1021"/>
        </w:numPr>
      </w:pPr>
      <w:r>
        <w:t xml:space="preserve">UtTrigger primitive is represented in requestPrimitive serialized in JSON format.</w:t>
      </w:r>
    </w:p>
    <w:p>
      <w:pPr>
        <w:numPr>
          <w:ilvl w:val="0"/>
          <w:numId w:val="1021"/>
        </w:numPr>
      </w:pPr>
      <w:r>
        <w:t xml:space="preserve">UtTrigger primitive shall be interpreted as follows:</w:t>
      </w:r>
    </w:p>
    <w:p>
      <w:pPr>
        <w:pStyle w:val="Compact"/>
        <w:numPr>
          <w:ilvl w:val="1"/>
          <w:numId w:val="1022"/>
        </w:numPr>
      </w:pPr>
      <w:r>
        <w:t xml:space="preserve">Any attribute/parameter containing a value shall be present and equal in the triggered request primitive.</w:t>
      </w:r>
    </w:p>
    <w:p>
      <w:pPr>
        <w:pStyle w:val="Compact"/>
        <w:numPr>
          <w:ilvl w:val="1"/>
          <w:numId w:val="1022"/>
        </w:numPr>
      </w:pPr>
      <w:r>
        <w:t xml:space="preserve">Any attribute/parameter containing</w:t>
      </w:r>
      <w:r>
        <w:t xml:space="preserve"> </w:t>
      </w:r>
      <w:r>
        <w:t xml:space="preserve">“UNINITIALIZED”</w:t>
      </w:r>
      <w:r>
        <w:t xml:space="preserve"> </w:t>
      </w:r>
      <w:r>
        <w:t xml:space="preserve">value shall be present in the triggered request primitive.</w:t>
      </w:r>
    </w:p>
    <w:p>
      <w:pPr>
        <w:pStyle w:val="Compact"/>
        <w:numPr>
          <w:ilvl w:val="1"/>
          <w:numId w:val="1022"/>
        </w:numPr>
      </w:pPr>
      <w:r>
        <w:t xml:space="preserve">Any other attribute/parameter shall comply with oneM2M TS-0004</w:t>
      </w:r>
      <w:r>
        <w:t xml:space="preserve"> </w:t>
      </w:r>
      <w:r>
        <w:t xml:space="preserve">[2]</w:t>
      </w:r>
      <w:r>
        <w:t xml:space="preserve">.</w:t>
      </w:r>
    </w:p>
    <w:p>
      <w:pPr>
        <w:numPr>
          <w:ilvl w:val="0"/>
          <w:numId w:val="1021"/>
        </w:numPr>
      </w:pPr>
      <w:r>
        <w:t xml:space="preserve">Parameters within UtTrigger are listed as following:</w:t>
      </w:r>
    </w:p>
    <w:p>
      <w:pPr>
        <w:pStyle w:val="Compact"/>
        <w:numPr>
          <w:ilvl w:val="1"/>
          <w:numId w:val="1023"/>
        </w:numPr>
      </w:pPr>
      <w:r>
        <w:t xml:space="preserve">operation: (mandatory) operation type that IUT is triggered to perform.</w:t>
      </w:r>
    </w:p>
    <w:p>
      <w:pPr>
        <w:pStyle w:val="Compact"/>
        <w:numPr>
          <w:ilvl w:val="1"/>
          <w:numId w:val="1023"/>
        </w:numPr>
      </w:pPr>
      <w:r>
        <w:t xml:space="preserve">resourceType: (optional) resource type of a target resource against which IUT is triggered to perform certain operation</w:t>
      </w:r>
    </w:p>
    <w:p>
      <w:pPr>
        <w:pStyle w:val="Compact"/>
        <w:numPr>
          <w:ilvl w:val="1"/>
          <w:numId w:val="1023"/>
        </w:numPr>
      </w:pPr>
      <w:r>
        <w:t xml:space="preserve">to: (mandatory) target resource against which IUT is triggered to perform certain operation.</w:t>
      </w:r>
    </w:p>
    <w:p>
      <w:pPr>
        <w:pStyle w:val="Compact"/>
        <w:numPr>
          <w:ilvl w:val="1"/>
          <w:numId w:val="1023"/>
        </w:numPr>
      </w:pPr>
      <w:r>
        <w:t xml:space="preserve">primitiveContent: (optional) represents the resource attributes that shall be included in the requestPrimitive.</w:t>
      </w:r>
    </w:p>
    <w:p>
      <w:pPr>
        <w:pStyle w:val="TableCaption"/>
      </w:pPr>
      <w:r>
        <w:t xml:space="preserve">Table 5.4.4.2.2-3: Definition of ResponseStatusCode for UtTriggerAck primitive</w:t>
      </w:r>
    </w:p>
    <w:tbl>
      <w:tblPr>
        <w:tblStyle w:val="Table"/>
        <w:tblW w:type="pct" w:w="5000"/>
        <w:tblLayout w:type="fixed"/>
        <w:tblLook w:firstRow="1" w:lastRow="0" w:firstColumn="0" w:lastColumn="0" w:noHBand="0" w:noVBand="0" w:val="0020"/>
        <w:tblCaption w:val="Table 5.4.4.2.2-3: Definition of ResponseStatusCode for UtTriggerAck primitive"/>
      </w:tblPr>
      <w:tblGrid>
        <w:gridCol w:w="2640"/>
        <w:gridCol w:w="2640"/>
        <w:gridCol w:w="2640"/>
      </w:tblGrid>
      <w:tr>
        <w:trPr>
          <w:tblHeader w:val="on"/>
        </w:trPr>
        <w:tc>
          <w:tcPr/>
          <w:p>
            <w:pPr>
              <w:pStyle w:val="Compact"/>
            </w:pPr>
            <w:r>
              <w:t xml:space="preserve">Response Status Code Description</w:t>
            </w:r>
          </w:p>
        </w:tc>
        <w:tc>
          <w:tcPr/>
          <w:p>
            <w:pPr>
              <w:pStyle w:val="Compact"/>
            </w:pPr>
            <w:r>
              <w:t xml:space="preserve">Response Status Code Value</w:t>
            </w:r>
          </w:p>
        </w:tc>
        <w:tc>
          <w:tcPr/>
          <w:p>
            <w:pPr>
              <w:pStyle w:val="Compact"/>
            </w:pPr>
            <w:r>
              <w:t xml:space="preserve">Interpretation</w:t>
            </w:r>
          </w:p>
        </w:tc>
      </w:tr>
      <w:tr>
        <w:tc>
          <w:tcPr/>
          <w:p>
            <w:pPr>
              <w:pStyle w:val="Compact"/>
            </w:pPr>
            <w:r>
              <w:t xml:space="preserve">OK</w:t>
            </w:r>
          </w:p>
        </w:tc>
        <w:tc>
          <w:tcPr/>
          <w:p>
            <w:pPr>
              <w:pStyle w:val="Compact"/>
            </w:pPr>
            <w:r>
              <w:t xml:space="preserve">2000</w:t>
            </w:r>
          </w:p>
        </w:tc>
        <w:tc>
          <w:tcPr/>
          <w:p>
            <w:pPr>
              <w:pStyle w:val="Compact"/>
            </w:pPr>
            <w:r>
              <w:t xml:space="preserve">The SUT receives successfully the triggering message from Test System</w:t>
            </w:r>
          </w:p>
        </w:tc>
      </w:tr>
      <w:tr>
        <w:tc>
          <w:tcPr/>
          <w:p>
            <w:pPr>
              <w:pStyle w:val="Compact"/>
            </w:pPr>
            <w:r>
              <w:t xml:space="preserve">BAD_REQUEST</w:t>
            </w:r>
          </w:p>
        </w:tc>
        <w:tc>
          <w:tcPr/>
          <w:p>
            <w:pPr>
              <w:pStyle w:val="Compact"/>
            </w:pPr>
            <w:r>
              <w:t xml:space="preserve">4000</w:t>
            </w:r>
          </w:p>
        </w:tc>
        <w:tc>
          <w:tcPr/>
          <w:p>
            <w:pPr>
              <w:pStyle w:val="Compact"/>
            </w:pPr>
            <w:r>
              <w:t xml:space="preserve">The SUT does not interpret correctly the UtTrigger primitive</w:t>
            </w:r>
          </w:p>
        </w:tc>
      </w:tr>
      <w:tr>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r>
    </w:tbl>
    <w:bookmarkEnd w:id="63"/>
    <w:bookmarkStart w:id="64" w:name="control-communication-protocol"/>
    <w:p>
      <w:pPr>
        <w:pStyle w:val="Heading5"/>
      </w:pPr>
      <w:r>
        <w:t xml:space="preserve">5.4.4.2.3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by most all IoT devices and various intrinsic features such as persistent connection, ease of programming, flexibility, etc.</w:t>
      </w:r>
    </w:p>
    <w:bookmarkEnd w:id="64"/>
    <w:bookmarkStart w:id="65" w:name="control-message-serialization"/>
    <w:p>
      <w:pPr>
        <w:pStyle w:val="Heading5"/>
      </w:pPr>
      <w:r>
        <w:t xml:space="preserve">5.4.4.2.4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5"/>
    <w:bookmarkEnd w:id="66"/>
    <w:bookmarkEnd w:id="67"/>
    <w:bookmarkStart w:id="68" w:name="acport"/>
    <w:p>
      <w:pPr>
        <w:pStyle w:val="Heading3"/>
      </w:pPr>
      <w:r>
        <w:t xml:space="preserve">5.4.5 acPort</w:t>
      </w:r>
    </w:p>
    <w:p>
      <w:pPr>
        <w:pStyle w:val="FirstParagraph"/>
      </w:pPr>
      <w:r>
        <w:t xml:space="preserve">The acPort is included in the oneM2M ATS in order to be able to control and configure the test adaptor for specific cases.</w:t>
      </w:r>
    </w:p>
    <w:bookmarkEnd w:id="68"/>
    <w:bookmarkStart w:id="69" w:name="infoport"/>
    <w:p>
      <w:pPr>
        <w:pStyle w:val="Heading3"/>
      </w:pPr>
      <w:r>
        <w:t xml:space="preserve">5.4.6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9"/>
    <w:bookmarkEnd w:id="70"/>
    <w:bookmarkStart w:id="75" w:name="test-components"/>
    <w:p>
      <w:pPr>
        <w:pStyle w:val="Heading2"/>
      </w:pPr>
      <w:r>
        <w:t xml:space="preserve">5.5 Test components</w:t>
      </w:r>
    </w:p>
    <w:bookmarkStart w:id="71"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5000"/>
        <w:tblLayout w:type="fixed"/>
        <w:tblLook w:firstRow="1" w:lastRow="0" w:firstColumn="0" w:lastColumn="0" w:noHBand="0" w:noVBand="0" w:val="0020"/>
        <w:tblCaption w:val="Table 5.5.1-1: Tester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acPort</w:t>
            </w:r>
          </w:p>
        </w:tc>
        <w:tc>
          <w:tcPr/>
          <w:p>
            <w:pPr>
              <w:pStyle w:val="Compact"/>
            </w:pPr>
            <w:r>
              <w:t xml:space="preserve">port</w:t>
            </w:r>
          </w:p>
        </w:tc>
        <w:tc>
          <w:tcPr/>
          <w:p>
            <w:pPr>
              <w:pStyle w:val="Compact"/>
            </w:pPr>
            <w:r>
              <w:t xml:space="preserve">AdapterControlPort</w:t>
            </w:r>
          </w:p>
        </w:tc>
        <w:tc>
          <w:tcPr/>
          <w:p>
            <w:pPr>
              <w:pStyle w:val="Compact"/>
            </w:pPr>
            <w:r>
              <w:t xml:space="preserve">Port that communicates with the adapter for sending configuration parameters</w:t>
            </w:r>
          </w:p>
        </w:tc>
      </w:tr>
      <w:tr>
        <w:tc>
          <w:tcPr/>
          <w:p>
            <w:pPr>
              <w:pStyle w:val="Compact"/>
            </w:pPr>
            <w:r>
              <w:t xml:space="preserve">infoPort</w:t>
            </w:r>
          </w:p>
        </w:tc>
        <w:tc>
          <w:tcPr/>
          <w:p>
            <w:pPr>
              <w:pStyle w:val="Compact"/>
            </w:pPr>
            <w:r>
              <w:t xml:space="preserve">port</w:t>
            </w:r>
          </w:p>
        </w:tc>
        <w:tc>
          <w:tcPr/>
          <w:p>
            <w:pPr>
              <w:pStyle w:val="Compact"/>
            </w:pPr>
            <w:r>
              <w:t xml:space="preserve">InfoPort</w:t>
            </w:r>
          </w:p>
        </w:tc>
        <w:tc>
          <w:tcPr/>
          <w:p>
            <w:pPr>
              <w:pStyle w:val="Compact"/>
            </w:pPr>
            <w:r>
              <w:t xml:space="preserve">Port between test components for exchanging information</w:t>
            </w:r>
          </w:p>
        </w:tc>
      </w:tr>
      <w:tr>
        <w:tc>
          <w:tcPr/>
          <w:p>
            <w:pPr>
              <w:pStyle w:val="Compact"/>
            </w:pPr>
            <w:r>
              <w:t xml:space="preserve">utPort</w:t>
            </w:r>
          </w:p>
        </w:tc>
        <w:tc>
          <w:tcPr/>
          <w:p>
            <w:pPr>
              <w:pStyle w:val="Compact"/>
            </w:pPr>
            <w:r>
              <w:t xml:space="preserve">port</w:t>
            </w:r>
          </w:p>
        </w:tc>
        <w:tc>
          <w:tcPr/>
          <w:p>
            <w:pPr>
              <w:pStyle w:val="Compact"/>
            </w:pPr>
            <w:r>
              <w:t xml:space="preserve">UpperTesterPort</w:t>
            </w:r>
          </w:p>
        </w:tc>
        <w:tc>
          <w:tcPr/>
          <w:p>
            <w:pPr>
              <w:pStyle w:val="Compact"/>
            </w:pPr>
            <w:r>
              <w:t xml:space="preserve">Port that communicates with the UT Application for triggering actions on the IUT</w:t>
            </w:r>
          </w:p>
        </w:tc>
      </w:tr>
      <w:tr>
        <w:tc>
          <w:tcPr/>
          <w:p>
            <w:pPr>
              <w:pStyle w:val="Compact"/>
            </w:pPr>
            <w:r>
              <w:t xml:space="preserve">tc_ac</w:t>
            </w:r>
          </w:p>
        </w:tc>
        <w:tc>
          <w:tcPr/>
          <w:p>
            <w:pPr>
              <w:pStyle w:val="Compact"/>
            </w:pPr>
            <w:r>
              <w:t xml:space="preserve">timer</w:t>
            </w:r>
          </w:p>
        </w:tc>
        <w:tc>
          <w:tcPr/>
          <w:p>
            <w:pPr>
              <w:pStyle w:val="Compact"/>
            </w:pPr>
            <w:r>
              <w:t xml:space="preserve">N/A</w:t>
            </w:r>
          </w:p>
        </w:tc>
        <w:tc>
          <w:tcPr/>
          <w:p>
            <w:pPr>
              <w:pStyle w:val="Compact"/>
            </w:pPr>
            <w:r>
              <w:t xml:space="preserve">Timer for the reception of a message</w:t>
            </w:r>
          </w:p>
        </w:tc>
      </w:tr>
      <w:tr>
        <w:tc>
          <w:tcPr/>
          <w:p>
            <w:pPr>
              <w:pStyle w:val="Compact"/>
            </w:pPr>
            <w:r>
              <w:t xml:space="preserve">tc_wait</w:t>
            </w:r>
          </w:p>
        </w:tc>
        <w:tc>
          <w:tcPr/>
          <w:p>
            <w:pPr>
              <w:pStyle w:val="Compact"/>
            </w:pPr>
            <w:r>
              <w:t xml:space="preserve">timer</w:t>
            </w:r>
          </w:p>
        </w:tc>
        <w:tc>
          <w:tcPr/>
          <w:p>
            <w:pPr>
              <w:pStyle w:val="Compact"/>
            </w:pPr>
            <w:r>
              <w:t xml:space="preserve">N/A</w:t>
            </w:r>
          </w:p>
        </w:tc>
        <w:tc>
          <w:tcPr/>
          <w:p>
            <w:pPr>
              <w:pStyle w:val="Compact"/>
            </w:pPr>
            <w:r>
              <w:t xml:space="preserve">Timer for the reaction of the IUT to an upper tester primitive</w:t>
            </w:r>
          </w:p>
        </w:tc>
      </w:tr>
      <w:tr>
        <w:tc>
          <w:tcPr/>
          <w:p>
            <w:pPr>
              <w:pStyle w:val="Compact"/>
            </w:pPr>
            <w:r>
              <w:t xml:space="preserve">tc_done</w:t>
            </w:r>
          </w:p>
        </w:tc>
        <w:tc>
          <w:tcPr/>
          <w:p>
            <w:pPr>
              <w:pStyle w:val="Compact"/>
            </w:pPr>
            <w:r>
              <w:t xml:space="preserve">Timer</w:t>
            </w:r>
          </w:p>
        </w:tc>
        <w:tc>
          <w:tcPr/>
          <w:p>
            <w:pPr>
              <w:pStyle w:val="Compact"/>
            </w:pPr>
            <w:r>
              <w:t xml:space="preserve">N/A</w:t>
            </w:r>
          </w:p>
        </w:tc>
        <w:tc>
          <w:tcPr/>
          <w:p>
            <w:pPr>
              <w:pStyle w:val="Compact"/>
            </w:pPr>
            <w:r>
              <w:t xml:space="preserve">Timer for waiting completion of a component behaviour</w:t>
            </w:r>
          </w:p>
        </w:tc>
      </w:tr>
      <w:tr>
        <w:tc>
          <w:tcPr/>
          <w:p>
            <w:pPr>
              <w:pStyle w:val="Compact"/>
            </w:pPr>
            <w:r>
              <w:t xml:space="preserve">vc_config</w:t>
            </w:r>
          </w:p>
        </w:tc>
        <w:tc>
          <w:tcPr/>
          <w:p>
            <w:pPr>
              <w:pStyle w:val="Compact"/>
            </w:pPr>
            <w:r>
              <w:t xml:space="preserve">variable</w:t>
            </w:r>
          </w:p>
        </w:tc>
        <w:tc>
          <w:tcPr/>
          <w:p>
            <w:pPr>
              <w:pStyle w:val="Compact"/>
            </w:pPr>
            <w:r>
              <w:t xml:space="preserve">Configurations</w:t>
            </w:r>
          </w:p>
        </w:tc>
        <w:tc>
          <w:tcPr/>
          <w:p>
            <w:pPr>
              <w:pStyle w:val="Compact"/>
            </w:pPr>
            <w:r>
              <w:t xml:space="preserve">Configuration being used for the given test case</w:t>
            </w:r>
          </w:p>
        </w:tc>
      </w:tr>
      <w:tr>
        <w:tc>
          <w:tcPr/>
          <w:p>
            <w:pPr>
              <w:pStyle w:val="Compact"/>
            </w:pPr>
            <w:r>
              <w:t xml:space="preserve">vc_testSystemRole</w:t>
            </w:r>
          </w:p>
        </w:tc>
        <w:tc>
          <w:tcPr/>
          <w:p>
            <w:pPr>
              <w:pStyle w:val="Compact"/>
            </w:pPr>
            <w:r>
              <w:t xml:space="preserve">variable</w:t>
            </w:r>
          </w:p>
        </w:tc>
        <w:tc>
          <w:tcPr/>
          <w:p>
            <w:pPr>
              <w:pStyle w:val="Compact"/>
            </w:pPr>
            <w:r>
              <w:t xml:space="preserve">TestSystemRole</w:t>
            </w:r>
          </w:p>
        </w:tc>
        <w:tc>
          <w:tcPr/>
          <w:p>
            <w:pPr>
              <w:pStyle w:val="Compact"/>
            </w:pPr>
            <w:r>
              <w:t xml:space="preserve">Role of the test component</w:t>
            </w:r>
          </w:p>
        </w:tc>
      </w:tr>
      <w:tr>
        <w:tc>
          <w:tcPr/>
          <w:p>
            <w:pPr>
              <w:pStyle w:val="Compact"/>
            </w:pPr>
            <w:r>
              <w:t xml:space="preserve">vc_componentRegistered</w:t>
            </w:r>
          </w:p>
        </w:tc>
        <w:tc>
          <w:tcPr/>
          <w:p>
            <w:pPr>
              <w:pStyle w:val="Compact"/>
            </w:pPr>
            <w:r>
              <w:t xml:space="preserve">variable</w:t>
            </w:r>
          </w:p>
        </w:tc>
        <w:tc>
          <w:tcPr/>
          <w:p>
            <w:pPr>
              <w:pStyle w:val="Compact"/>
            </w:pPr>
            <w:r>
              <w:t xml:space="preserve">boolean</w:t>
            </w:r>
          </w:p>
        </w:tc>
        <w:tc>
          <w:tcPr/>
          <w:p>
            <w:pPr>
              <w:pStyle w:val="Compact"/>
            </w:pPr>
            <w:r>
              <w:t xml:space="preserve">Flag to indicate when a component has registered to the IUT</w:t>
            </w:r>
          </w:p>
        </w:tc>
      </w:tr>
      <w:tr>
        <w:tc>
          <w:tcPr/>
          <w:p>
            <w:pPr>
              <w:pStyle w:val="Compact"/>
            </w:pPr>
            <w:r>
              <w:t xml:space="preserve">vc_resetRequired</w:t>
            </w:r>
          </w:p>
        </w:tc>
        <w:tc>
          <w:tcPr/>
          <w:p>
            <w:pPr>
              <w:pStyle w:val="Compact"/>
            </w:pPr>
            <w:r>
              <w:t xml:space="preserve">variable</w:t>
            </w:r>
          </w:p>
        </w:tc>
        <w:tc>
          <w:tcPr/>
          <w:p>
            <w:pPr>
              <w:pStyle w:val="Compact"/>
            </w:pPr>
            <w:r>
              <w:t xml:space="preserve">Boolean</w:t>
            </w:r>
          </w:p>
        </w:tc>
        <w:tc>
          <w:tcPr/>
          <w:p>
            <w:pPr>
              <w:pStyle w:val="Compact"/>
            </w:pPr>
            <w:r>
              <w:t xml:space="preserve">Flag to indicate whether a reset of the IUT is necessary</w:t>
            </w:r>
          </w:p>
        </w:tc>
      </w:tr>
      <w:tr>
        <w:tc>
          <w:tcPr/>
          <w:p>
            <w:pPr>
              <w:pStyle w:val="Compact"/>
            </w:pPr>
            <w:r>
              <w:t xml:space="preserve">vc_resourcesList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test system on the IUT</w:t>
            </w:r>
          </w:p>
        </w:tc>
      </w:tr>
      <w:tr>
        <w:tc>
          <w:tcPr/>
          <w:p>
            <w:pPr>
              <w:pStyle w:val="Compact"/>
            </w:pPr>
            <w:r>
              <w:t xml:space="preserve">vc_resourcesIndexToBeDeleted</w:t>
            </w:r>
          </w:p>
        </w:tc>
        <w:tc>
          <w:tcPr/>
          <w:p>
            <w:pPr>
              <w:pStyle w:val="Compact"/>
            </w:pPr>
            <w:r>
              <w:t xml:space="preserve">variable</w:t>
            </w:r>
          </w:p>
        </w:tc>
        <w:tc>
          <w:tcPr/>
          <w:p>
            <w:pPr>
              <w:pStyle w:val="Compact"/>
            </w:pPr>
            <w:r>
              <w:t xml:space="preserve">IntegerList</w:t>
            </w:r>
          </w:p>
        </w:tc>
        <w:tc>
          <w:tcPr/>
          <w:p>
            <w:pPr>
              <w:pStyle w:val="Compact"/>
            </w:pPr>
            <w:r>
              <w:t xml:space="preserve">List of indexes of resources created by the test system on the IUT that need to be deleted</w:t>
            </w:r>
          </w:p>
        </w:tc>
      </w:tr>
      <w:tr>
        <w:tc>
          <w:tcPr/>
          <w:p>
            <w:pPr>
              <w:pStyle w:val="Compact"/>
            </w:pPr>
            <w:r>
              <w:t xml:space="preserve">vc_acpIndex</w:t>
            </w:r>
          </w:p>
        </w:tc>
        <w:tc>
          <w:tcPr/>
          <w:p>
            <w:pPr>
              <w:pStyle w:val="Compact"/>
            </w:pPr>
            <w:r>
              <w:t xml:space="preserve">variable</w:t>
            </w:r>
          </w:p>
        </w:tc>
        <w:tc>
          <w:tcPr/>
          <w:p>
            <w:pPr>
              <w:pStyle w:val="Compact"/>
            </w:pPr>
            <w:r>
              <w:t xml:space="preserve">integer</w:t>
            </w:r>
          </w:p>
        </w:tc>
        <w:tc>
          <w:tcPr/>
          <w:p>
            <w:pPr>
              <w:pStyle w:val="Compact"/>
            </w:pPr>
            <w:r>
              <w:t xml:space="preserve">Index of accessControlPolicy resource used by the test system by default (when required)</w:t>
            </w:r>
          </w:p>
        </w:tc>
      </w:tr>
      <w:tr>
        <w:tc>
          <w:tcPr/>
          <w:p>
            <w:pPr>
              <w:pStyle w:val="Compact"/>
            </w:pPr>
            <w:r>
              <w:t xml:space="preserve">vc_request</w:t>
            </w:r>
          </w:p>
        </w:tc>
        <w:tc>
          <w:tcPr/>
          <w:p>
            <w:pPr>
              <w:pStyle w:val="Compact"/>
            </w:pPr>
            <w:r>
              <w:t xml:space="preserve">variable</w:t>
            </w:r>
          </w:p>
        </w:tc>
        <w:tc>
          <w:tcPr/>
          <w:p>
            <w:pPr>
              <w:pStyle w:val="Compact"/>
            </w:pPr>
            <w:r>
              <w:t xml:space="preserve">MsgIn</w:t>
            </w:r>
          </w:p>
        </w:tc>
        <w:tc>
          <w:tcPr/>
          <w:p>
            <w:pPr>
              <w:pStyle w:val="Compact"/>
            </w:pPr>
            <w:r>
              <w:t xml:space="preserve">Latest request primitive received/sent</w:t>
            </w:r>
          </w:p>
        </w:tc>
      </w:tr>
      <w:tr>
        <w:tc>
          <w:tcPr/>
          <w:p>
            <w:pPr>
              <w:pStyle w:val="Compact"/>
            </w:pPr>
            <w:r>
              <w:t xml:space="preserve">vc_response</w:t>
            </w:r>
          </w:p>
        </w:tc>
        <w:tc>
          <w:tcPr/>
          <w:p>
            <w:pPr>
              <w:pStyle w:val="Compact"/>
            </w:pPr>
            <w:r>
              <w:t xml:space="preserve">variable</w:t>
            </w:r>
          </w:p>
        </w:tc>
        <w:tc>
          <w:tcPr/>
          <w:p>
            <w:pPr>
              <w:pStyle w:val="Compact"/>
            </w:pPr>
            <w:r>
              <w:t xml:space="preserve">MsgIn</w:t>
            </w:r>
          </w:p>
        </w:tc>
        <w:tc>
          <w:tcPr/>
          <w:p>
            <w:pPr>
              <w:pStyle w:val="Compact"/>
            </w:pPr>
            <w:r>
              <w:t xml:space="preserve">Latest response primitive received/sent</w:t>
            </w:r>
          </w:p>
        </w:tc>
      </w:tr>
      <w:tr>
        <w:tc>
          <w:tcPr/>
          <w:p>
            <w:pPr>
              <w:pStyle w:val="Compact"/>
            </w:pPr>
            <w:r>
              <w:t xml:space="preserve">vc_aeSimu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AeSimu component</w:t>
            </w:r>
          </w:p>
        </w:tc>
      </w:tr>
      <w:tr>
        <w:tc>
          <w:tcPr/>
          <w:p>
            <w:pPr>
              <w:pStyle w:val="Compact"/>
            </w:pPr>
            <w:r>
              <w:t xml:space="preserve">vc_cseSimu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CseSimu component</w:t>
            </w:r>
          </w:p>
        </w:tc>
      </w:tr>
      <w:tr>
        <w:tc>
          <w:tcPr/>
          <w:p>
            <w:pPr>
              <w:pStyle w:val="Compact"/>
            </w:pPr>
            <w:r>
              <w:t xml:space="preserve">vc_primitiveContentRetrievedResource</w:t>
            </w:r>
          </w:p>
        </w:tc>
        <w:tc>
          <w:tcPr/>
          <w:p>
            <w:pPr>
              <w:pStyle w:val="Compact"/>
            </w:pPr>
            <w:r>
              <w:t xml:space="preserve">variable</w:t>
            </w:r>
          </w:p>
        </w:tc>
        <w:tc>
          <w:tcPr/>
          <w:p>
            <w:pPr>
              <w:pStyle w:val="Compact"/>
            </w:pPr>
            <w:r>
              <w:t xml:space="preserve">PrimitiveContent</w:t>
            </w:r>
          </w:p>
        </w:tc>
        <w:tc>
          <w:tcPr/>
          <w:p>
            <w:pPr>
              <w:pStyle w:val="Compact"/>
            </w:pPr>
            <w:r>
              <w:t xml:space="preserve">Latest content of a RETRIEVE operation</w:t>
            </w:r>
          </w:p>
        </w:tc>
      </w:tr>
      <w:tr>
        <w:tc>
          <w:tcPr/>
          <w:p>
            <w:pPr>
              <w:pStyle w:val="Compact"/>
            </w:pPr>
            <w:r>
              <w:t xml:space="preserve">vc_myInterfaces</w:t>
            </w:r>
          </w:p>
        </w:tc>
        <w:tc>
          <w:tcPr/>
          <w:p>
            <w:pPr>
              <w:pStyle w:val="Compact"/>
            </w:pPr>
            <w:r>
              <w:t xml:space="preserve">variable</w:t>
            </w:r>
          </w:p>
        </w:tc>
        <w:tc>
          <w:tcPr/>
          <w:p>
            <w:pPr>
              <w:pStyle w:val="Compact"/>
            </w:pPr>
            <w:r>
              <w:t xml:space="preserve">Interfaces</w:t>
            </w:r>
          </w:p>
        </w:tc>
        <w:tc>
          <w:tcPr/>
          <w:p>
            <w:pPr>
              <w:pStyle w:val="Compact"/>
            </w:pPr>
            <w:r>
              <w:t xml:space="preserve">Parameters for the ports of the given component:</w:t>
            </w:r>
            <w:r>
              <w:br/>
            </w:r>
            <w:r>
              <w:t xml:space="preserve">Port (mcaPort, mcaPortIn, mccPort, mccPortIn)</w:t>
            </w:r>
            <w:r>
              <w:br/>
            </w:r>
            <w:r>
              <w:t xml:space="preserve">Host (SUT IP address :port)</w:t>
            </w:r>
            <w:r>
              <w:br/>
            </w:r>
            <w:r>
              <w:t xml:space="preserve">Protocol binding</w:t>
            </w:r>
            <w:r>
              <w:br/>
            </w:r>
            <w:r>
              <w:t xml:space="preserve">Serialization</w:t>
            </w:r>
          </w:p>
        </w:tc>
      </w:tr>
    </w:tbl>
    <w:p>
      <w:pPr>
        <w:pStyle w:val="BodyText"/>
      </w:pPr>
      <w:r>
        <w:t xml:space="preserve">Note that vc_aeSimu and vc_cseSimu are not common to the other defined test components, but those variables are required in Tester for the correct activation/deactivation of default behaviours.</w:t>
      </w:r>
    </w:p>
    <w:bookmarkEnd w:id="71"/>
    <w:bookmarkStart w:id="72"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ayout w:type="fixed"/>
        <w:tblLook w:firstRow="1" w:lastRow="0" w:firstColumn="0" w:lastColumn="0" w:noHBand="0" w:noVBand="0" w:val="0020"/>
        <w:tblCaption w:val="Table 5.5.2-1: A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vc_ae2</w:t>
            </w:r>
          </w:p>
        </w:tc>
        <w:tc>
          <w:tcPr/>
          <w:p>
            <w:pPr>
              <w:pStyle w:val="Compact"/>
            </w:pPr>
            <w:r>
              <w:t xml:space="preserve">test component</w:t>
            </w:r>
          </w:p>
        </w:tc>
        <w:tc>
          <w:tcPr/>
          <w:p>
            <w:pPr>
              <w:pStyle w:val="Compact"/>
            </w:pPr>
            <w:r>
              <w:t xml:space="preserve">AeSimu</w:t>
            </w:r>
          </w:p>
        </w:tc>
        <w:tc>
          <w:tcPr/>
          <w:p>
            <w:pPr>
              <w:pStyle w:val="Compact"/>
            </w:pPr>
            <w:r>
              <w:t xml:space="preserve">Reference to the AE2 component when required</w:t>
            </w:r>
          </w:p>
        </w:tc>
      </w:tr>
      <w:tr>
        <w:tc>
          <w:tcPr/>
          <w:p>
            <w:pPr>
              <w:pStyle w:val="Compact"/>
            </w:pPr>
            <w:r>
              <w:t xml:space="preserve">vc_cse1</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CF02 is used</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vc_das</w:t>
            </w:r>
          </w:p>
        </w:tc>
        <w:tc>
          <w:tcPr/>
          <w:p>
            <w:pPr>
              <w:pStyle w:val="Compact"/>
            </w:pPr>
            <w:r>
              <w:t xml:space="preserve">test component</w:t>
            </w:r>
          </w:p>
        </w:tc>
        <w:tc>
          <w:tcPr/>
          <w:p>
            <w:pPr>
              <w:pStyle w:val="Compact"/>
            </w:pPr>
            <w:r>
              <w:t xml:space="preserve">AeSimu</w:t>
            </w:r>
          </w:p>
        </w:tc>
        <w:tc>
          <w:tcPr/>
          <w:p>
            <w:pPr>
              <w:pStyle w:val="Compact"/>
            </w:pPr>
            <w:r>
              <w:t xml:space="preserve">Reference to the DAS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or AE2) tester pixit</w:t>
            </w:r>
          </w:p>
        </w:tc>
      </w:tr>
      <w:tr>
        <w:tc>
          <w:tcPr/>
          <w:p>
            <w:pPr>
              <w:pStyle w:val="Compact"/>
            </w:pPr>
            <w:r>
              <w:t xml:space="preserve">vc_dasSimuDesc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DAS tester pixit</w:t>
            </w:r>
          </w:p>
        </w:tc>
      </w:tr>
      <w:tr>
        <w:tc>
          <w:tcPr/>
          <w:p>
            <w:pPr>
              <w:pStyle w:val="Compact"/>
            </w:pPr>
            <w:r>
              <w:t xml:space="preserve">vc_auxiliaryAe2Up</w:t>
            </w:r>
          </w:p>
        </w:tc>
        <w:tc>
          <w:tcPr/>
          <w:p>
            <w:pPr>
              <w:pStyle w:val="Compact"/>
            </w:pPr>
            <w:r>
              <w:t xml:space="preserve">variable</w:t>
            </w:r>
          </w:p>
        </w:tc>
        <w:tc>
          <w:tcPr/>
          <w:p>
            <w:pPr>
              <w:pStyle w:val="Compact"/>
            </w:pPr>
            <w:r>
              <w:t xml:space="preserve">boolean</w:t>
            </w:r>
          </w:p>
        </w:tc>
        <w:tc>
          <w:tcPr/>
          <w:p>
            <w:pPr>
              <w:pStyle w:val="Compact"/>
            </w:pPr>
            <w:r>
              <w:t xml:space="preserve">Flag to indicate that AE2 component has been started</w:t>
            </w:r>
          </w:p>
        </w:tc>
      </w:tr>
      <w:tr>
        <w:tc>
          <w:tcPr/>
          <w:p>
            <w:pPr>
              <w:pStyle w:val="Compact"/>
            </w:pPr>
            <w:r>
              <w:t xml:space="preserve">vc_aeIndex</w:t>
            </w:r>
          </w:p>
        </w:tc>
        <w:tc>
          <w:tcPr/>
          <w:p>
            <w:pPr>
              <w:pStyle w:val="Compact"/>
            </w:pPr>
            <w:r>
              <w:t xml:space="preserve">variable</w:t>
            </w:r>
          </w:p>
        </w:tc>
        <w:tc>
          <w:tcPr/>
          <w:p>
            <w:pPr>
              <w:pStyle w:val="Compact"/>
            </w:pPr>
            <w:r>
              <w:t xml:space="preserve">integer</w:t>
            </w:r>
          </w:p>
        </w:tc>
        <w:tc>
          <w:tcPr/>
          <w:p>
            <w:pPr>
              <w:pStyle w:val="Compact"/>
            </w:pPr>
            <w:r>
              <w:t xml:space="preserve">Index of the AE resource in vc_resourcesList created by AeSimu component</w:t>
            </w:r>
          </w:p>
        </w:tc>
      </w:tr>
    </w:tbl>
    <w:bookmarkEnd w:id="72"/>
    <w:bookmarkStart w:id="73"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ayout w:type="fixed"/>
        <w:tblLook w:firstRow="1" w:lastRow="0" w:firstColumn="0" w:lastColumn="0" w:noHBand="0" w:noVBand="0" w:val="0020"/>
        <w:tblCaption w:val="Table 5.5.3-1: Cs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mccPort</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client (sending requests)</w:t>
            </w:r>
          </w:p>
        </w:tc>
      </w:tr>
      <w:tr>
        <w:tc>
          <w:tcPr/>
          <w:p>
            <w:pPr>
              <w:pStyle w:val="Compact"/>
            </w:pPr>
            <w:r>
              <w:t xml:space="preserve">mccPortIn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server (receiving requests)</w:t>
            </w:r>
          </w:p>
        </w:tc>
      </w:tr>
      <w:tr>
        <w:tc>
          <w:tcPr/>
          <w:p>
            <w:pPr>
              <w:pStyle w:val="Compact"/>
            </w:pPr>
            <w:r>
              <w:t xml:space="preserve">mccPortInternal</w:t>
            </w:r>
          </w:p>
        </w:tc>
        <w:tc>
          <w:tcPr/>
          <w:p>
            <w:pPr>
              <w:pStyle w:val="Compact"/>
            </w:pPr>
            <w:r>
              <w:t xml:space="preserve">port</w:t>
            </w:r>
          </w:p>
        </w:tc>
        <w:tc>
          <w:tcPr/>
          <w:p>
            <w:pPr>
              <w:pStyle w:val="Compact"/>
            </w:pPr>
            <w:r>
              <w:t xml:space="preserve">OneM2MPortInternal</w:t>
            </w:r>
          </w:p>
        </w:tc>
        <w:tc>
          <w:tcPr/>
          <w:p>
            <w:pPr>
              <w:pStyle w:val="Compact"/>
            </w:pPr>
            <w:r>
              <w:t xml:space="preserve">Port that implements the mcc and mcc’ interfaces between TTCN-3 components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CF02 (CseSimu as master) is used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or CSE2) tester pixit</w:t>
            </w:r>
          </w:p>
        </w:tc>
      </w:tr>
      <w:tr>
        <w:tc>
          <w:tcPr/>
          <w:p>
            <w:pPr>
              <w:pStyle w:val="Compact"/>
            </w:pPr>
            <w:r>
              <w:t xml:space="preserve">vc_localResourcesList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IUT on the test system</w:t>
            </w:r>
          </w:p>
        </w:tc>
      </w:tr>
      <w:tr>
        <w:tc>
          <w:tcPr/>
          <w:p>
            <w:pPr>
              <w:pStyle w:val="Compact"/>
            </w:pPr>
            <w:r>
              <w:t xml:space="preserve">vc_localCSEBaseAnncIndex</w:t>
            </w:r>
          </w:p>
        </w:tc>
        <w:tc>
          <w:tcPr/>
          <w:p>
            <w:pPr>
              <w:pStyle w:val="Compact"/>
            </w:pPr>
            <w:r>
              <w:t xml:space="preserve">variable</w:t>
            </w:r>
          </w:p>
        </w:tc>
        <w:tc>
          <w:tcPr/>
          <w:p>
            <w:pPr>
              <w:pStyle w:val="Compact"/>
            </w:pPr>
            <w:r>
              <w:t xml:space="preserve">integer</w:t>
            </w:r>
          </w:p>
        </w:tc>
        <w:tc>
          <w:tcPr/>
          <w:p>
            <w:pPr>
              <w:pStyle w:val="Compact"/>
            </w:pPr>
            <w:r>
              <w:t xml:space="preserve">Index of the CSEBaseAnnc resource corresponding to the IUT</w:t>
            </w:r>
          </w:p>
        </w:tc>
      </w:tr>
      <w:tr>
        <w:tc>
          <w:tcPr/>
          <w:p>
            <w:pPr>
              <w:pStyle w:val="Compact"/>
            </w:pPr>
            <w:r>
              <w:t xml:space="preserve">vc_localRemoteCseIndex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vc_localResourcesList representing the IUT (CSE)</w:t>
            </w:r>
          </w:p>
        </w:tc>
      </w:tr>
      <w:tr>
        <w:tc>
          <w:tcPr/>
          <w:p>
            <w:pPr>
              <w:pStyle w:val="Compact"/>
            </w:pPr>
            <w:r>
              <w:t xml:space="preserve">vc_remoteCseIndex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vc_resourcesList representing the CseSimu component</w:t>
            </w:r>
          </w:p>
        </w:tc>
      </w:tr>
      <w:tr>
        <w:tc>
          <w:tcPr/>
          <w:p>
            <w:pPr>
              <w:pStyle w:val="Compact"/>
            </w:pPr>
            <w:r>
              <w:t xml:space="preserve">vc_cSEBaseIndex</w:t>
            </w:r>
          </w:p>
        </w:tc>
        <w:tc>
          <w:tcPr/>
          <w:p>
            <w:pPr>
              <w:pStyle w:val="Compact"/>
            </w:pPr>
            <w:r>
              <w:t xml:space="preserve">variable</w:t>
            </w:r>
          </w:p>
        </w:tc>
        <w:tc>
          <w:tcPr/>
          <w:p>
            <w:pPr>
              <w:pStyle w:val="Compact"/>
            </w:pPr>
            <w:r>
              <w:t xml:space="preserve">integer</w:t>
            </w:r>
          </w:p>
        </w:tc>
        <w:tc>
          <w:tcPr/>
          <w:p>
            <w:pPr>
              <w:pStyle w:val="Compact"/>
            </w:pPr>
            <w:r>
              <w:t xml:space="preserve">Index of the CSEBase resource in vc_localResourcesList of the CseSimu component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vc_auxiliaryCse2Up</w:t>
            </w:r>
          </w:p>
        </w:tc>
        <w:tc>
          <w:tcPr/>
          <w:p>
            <w:pPr>
              <w:pStyle w:val="Compact"/>
            </w:pPr>
            <w:r>
              <w:t xml:space="preserve">variable</w:t>
            </w:r>
          </w:p>
        </w:tc>
        <w:tc>
          <w:tcPr/>
          <w:p>
            <w:pPr>
              <w:pStyle w:val="Compact"/>
            </w:pPr>
            <w:r>
              <w:t xml:space="preserve">boolean</w:t>
            </w:r>
          </w:p>
        </w:tc>
        <w:tc>
          <w:tcPr/>
          <w:p>
            <w:pPr>
              <w:pStyle w:val="Compact"/>
            </w:pPr>
            <w:r>
              <w:t xml:space="preserve">Flag to indicate that CSE2 component has been started</w:t>
            </w:r>
          </w:p>
        </w:tc>
      </w:tr>
    </w:tbl>
    <w:bookmarkEnd w:id="73"/>
    <w:bookmarkStart w:id="74" w:name="scefsimu"/>
    <w:p>
      <w:pPr>
        <w:pStyle w:val="Heading3"/>
      </w:pPr>
      <w:r>
        <w:t xml:space="preserve">5.5.4 ScefSimu</w:t>
      </w:r>
    </w:p>
    <w:p>
      <w:pPr>
        <w:pStyle w:val="FirstParagraph"/>
      </w:pPr>
      <w:r>
        <w:t xml:space="preserve">The ScefSimu test component extends the Tester component by adding elements specific to an SCEF entity. Table 5.5.4-1 summarizes those elements.</w:t>
      </w:r>
    </w:p>
    <w:p>
      <w:pPr>
        <w:pStyle w:val="TableCaption"/>
      </w:pPr>
      <w:r>
        <w:t xml:space="preserve">Table 5.5.4-1: ScefSimu component elements</w:t>
      </w:r>
    </w:p>
    <w:tbl>
      <w:tblPr>
        <w:tblStyle w:val="Table"/>
        <w:tblW w:type="pct" w:w="5000"/>
        <w:tblLayout w:type="fixed"/>
        <w:tblLook w:firstRow="1" w:lastRow="0" w:firstColumn="0" w:lastColumn="0" w:noHBand="0" w:noVBand="0" w:val="0020"/>
        <w:tblCaption w:val="Table 5.5.4-1: Scef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mcnPort</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client (sending requests)</w:t>
            </w:r>
          </w:p>
        </w:tc>
      </w:tr>
      <w:tr>
        <w:tc>
          <w:tcPr/>
          <w:p>
            <w:pPr>
              <w:pStyle w:val="Compact"/>
            </w:pPr>
            <w:r>
              <w:t xml:space="preserve">mcnPortIn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server (receiving requests)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tester pixit</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tester pixit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vc_scefSimuDesc</w:t>
            </w:r>
          </w:p>
        </w:tc>
        <w:tc>
          <w:tcPr/>
          <w:p>
            <w:pPr>
              <w:pStyle w:val="Compact"/>
            </w:pPr>
            <w:r>
              <w:t xml:space="preserve">variable</w:t>
            </w:r>
          </w:p>
        </w:tc>
        <w:tc>
          <w:tcPr/>
          <w:p>
            <w:pPr>
              <w:pStyle w:val="Compact"/>
            </w:pPr>
            <w:r>
              <w:t xml:space="preserve">ScefSimuComponentDesc</w:t>
            </w:r>
          </w:p>
        </w:tc>
        <w:tc>
          <w:tcPr/>
          <w:p>
            <w:pPr>
              <w:pStyle w:val="Compact"/>
            </w:pPr>
            <w:r>
              <w:t xml:space="preserve">Component configuration extracted from required (SCEF) tester pixit</w:t>
            </w:r>
          </w:p>
        </w:tc>
      </w:tr>
      <w:tr>
        <w:tc>
          <w:tcPr/>
          <w:p>
            <w:pPr>
              <w:pStyle w:val="Compact"/>
            </w:pPr>
            <w:r>
              <w:t xml:space="preserve">vc_configurations</w:t>
            </w:r>
          </w:p>
        </w:tc>
        <w:tc>
          <w:tcPr/>
          <w:p>
            <w:pPr>
              <w:pStyle w:val="Compact"/>
            </w:pPr>
            <w:r>
              <w:t xml:space="preserve">variable</w:t>
            </w:r>
          </w:p>
        </w:tc>
        <w:tc>
          <w:tcPr/>
          <w:p>
            <w:pPr>
              <w:pStyle w:val="Compact"/>
            </w:pPr>
            <w:r>
              <w:t xml:space="preserve">NiddConfigurations</w:t>
            </w:r>
          </w:p>
        </w:tc>
        <w:tc>
          <w:tcPr/>
          <w:p>
            <w:pPr>
              <w:pStyle w:val="Compact"/>
            </w:pPr>
            <w:r>
              <w:t xml:space="preserve">NIDD configurations of SCEF component</w:t>
            </w:r>
          </w:p>
        </w:tc>
      </w:tr>
    </w:tbl>
    <w:bookmarkEnd w:id="74"/>
    <w:bookmarkEnd w:id="75"/>
    <w:bookmarkStart w:id="79"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7" name="Picture"/>
            <a:graphic>
              <a:graphicData uri="http://schemas.openxmlformats.org/drawingml/2006/picture">
                <pic:pic>
                  <pic:nvPicPr>
                    <pic:cNvPr descr="media/image11.png" id="78" name="Picture"/>
                    <pic:cNvPicPr>
                      <a:picLocks noChangeArrowheads="1" noChangeAspect="1"/>
                    </pic:cNvPicPr>
                  </pic:nvPicPr>
                  <pic:blipFill>
                    <a:blip r:embed="rId76"/>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24"/>
        </w:numPr>
      </w:pPr>
      <w:r>
        <w:t xml:space="preserve">Step 1) initialization of the master PTC.</w:t>
      </w:r>
    </w:p>
    <w:p>
      <w:pPr>
        <w:numPr>
          <w:ilvl w:val="0"/>
          <w:numId w:val="1024"/>
        </w:numPr>
      </w:pPr>
      <w:r>
        <w:t xml:space="preserve">Step 2) initialization of some parameters if required for the permutation test cases.</w:t>
      </w:r>
    </w:p>
    <w:p>
      <w:pPr>
        <w:numPr>
          <w:ilvl w:val="0"/>
          <w:numId w:val="1024"/>
        </w:numPr>
      </w:pPr>
      <w:r>
        <w:t xml:space="preserve">Step 3) running of the appropriate function on the master PTC. The function run on the master PTC implements a given Test Purpose. Such function follows a code structure as indicated here below:</w:t>
      </w:r>
    </w:p>
    <w:p>
      <w:pPr>
        <w:pStyle w:val="Compact"/>
        <w:numPr>
          <w:ilvl w:val="1"/>
          <w:numId w:val="1025"/>
        </w:numPr>
      </w:pPr>
      <w:r>
        <w:t xml:space="preserve">Local Variables, declaration of local variables.</w:t>
      </w:r>
    </w:p>
    <w:p>
      <w:pPr>
        <w:pStyle w:val="Compact"/>
        <w:numPr>
          <w:ilvl w:val="1"/>
          <w:numId w:val="1025"/>
        </w:numPr>
      </w:pPr>
      <w:r>
        <w:t xml:space="preserve">Test Control, checking IUT capability parameters required for the proper execution of the test.</w:t>
      </w:r>
    </w:p>
    <w:p>
      <w:pPr>
        <w:pStyle w:val="Compact"/>
        <w:numPr>
          <w:ilvl w:val="1"/>
          <w:numId w:val="1025"/>
        </w:numPr>
      </w:pPr>
      <w:r>
        <w:t xml:space="preserve">Test Component Configuration, that initializes the given test component and other test components acting as slave PTC(s) as required by a given configuration.</w:t>
      </w:r>
    </w:p>
    <w:p>
      <w:pPr>
        <w:pStyle w:val="Compact"/>
        <w:numPr>
          <w:ilvl w:val="1"/>
          <w:numId w:val="1025"/>
        </w:numPr>
      </w:pPr>
      <w:r>
        <w:t xml:space="preserve">Test adapter configuration, that configures the test adapter throw the acPort if required.</w:t>
      </w:r>
    </w:p>
    <w:p>
      <w:pPr>
        <w:pStyle w:val="Compact"/>
        <w:numPr>
          <w:ilvl w:val="1"/>
          <w:numId w:val="1025"/>
        </w:numPr>
      </w:pPr>
      <w:r>
        <w:t xml:space="preserve">Preamble, that implements the necessary test steps as described in the Initial conditions of a Test Purpose. It may also implement additional test steps which are required for the correct execution of the test.</w:t>
      </w:r>
    </w:p>
    <w:p>
      <w:pPr>
        <w:pStyle w:val="Compact"/>
        <w:numPr>
          <w:ilvl w:val="1"/>
          <w:numId w:val="1025"/>
        </w:numPr>
      </w:pPr>
      <w:r>
        <w:t xml:space="preserve">Test body, that implements the test steps as described in the Expected behaviour of a Test Purpose.</w:t>
      </w:r>
    </w:p>
    <w:p>
      <w:pPr>
        <w:pStyle w:val="Compact"/>
        <w:numPr>
          <w:ilvl w:val="1"/>
          <w:numId w:val="1025"/>
        </w:numPr>
      </w:pPr>
      <w:r>
        <w:t xml:space="preserve">Postamble, that implements the necessary test steps to bring the IUT back to the initial state.</w:t>
      </w:r>
    </w:p>
    <w:p>
      <w:pPr>
        <w:pStyle w:val="Compact"/>
        <w:numPr>
          <w:ilvl w:val="1"/>
          <w:numId w:val="1025"/>
        </w:numPr>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pStyle w:val="Compact"/>
        <w:numPr>
          <w:ilvl w:val="0"/>
          <w:numId w:val="1026"/>
        </w:numPr>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9"/>
    <w:bookmarkEnd w:id="80"/>
    <w:bookmarkStart w:id="81" w:name="untestable-test-purposes"/>
    <w:p>
      <w:pPr>
        <w:pStyle w:val="Heading1"/>
      </w:pPr>
      <w:r>
        <w:t xml:space="preserve">6 Untestable Test Purposes</w:t>
      </w:r>
    </w:p>
    <w:p>
      <w:pPr>
        <w:pStyle w:val="FirstParagraph"/>
      </w:pPr>
      <w:r>
        <w:t xml:space="preserve">Void.</w:t>
      </w:r>
    </w:p>
    <w:bookmarkEnd w:id="81"/>
    <w:bookmarkStart w:id="93" w:name="ats-conventions"/>
    <w:p>
      <w:pPr>
        <w:pStyle w:val="Heading1"/>
      </w:pPr>
      <w:r>
        <w:t xml:space="preserve">7 ATS Conventions</w:t>
      </w:r>
    </w:p>
    <w:bookmarkStart w:id="82"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82"/>
    <w:bookmarkStart w:id="86" w:name="testing-conventions"/>
    <w:p>
      <w:pPr>
        <w:pStyle w:val="Heading2"/>
      </w:pPr>
      <w:r>
        <w:t xml:space="preserve">7.1 Testing conventions</w:t>
      </w:r>
    </w:p>
    <w:bookmarkStart w:id="85" w:name="testing-states"/>
    <w:p>
      <w:pPr>
        <w:pStyle w:val="Heading3"/>
      </w:pPr>
      <w:r>
        <w:t xml:space="preserve">7.1.1 Testing states</w:t>
      </w:r>
    </w:p>
    <w:bookmarkStart w:id="83"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“initialized”</w:t>
      </w:r>
      <w:r>
        <w:t xml:space="preserve"> </w:t>
      </w:r>
      <w:r>
        <w:t xml:space="preserve">state by performing some actions such as registration of AE, creation of auxiliary access control policy resource, creation of additional needed resources.</w:t>
      </w:r>
    </w:p>
    <w:bookmarkEnd w:id="83"/>
    <w:bookmarkStart w:id="84"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“idle”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4"/>
    <w:bookmarkEnd w:id="85"/>
    <w:bookmarkEnd w:id="86"/>
    <w:bookmarkStart w:id="91" w:name="naming-conventions"/>
    <w:p>
      <w:pPr>
        <w:pStyle w:val="Heading2"/>
      </w:pPr>
      <w:r>
        <w:t xml:space="preserve">7.2 Naming conventions</w:t>
      </w:r>
    </w:p>
    <w:bookmarkStart w:id="87"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pStyle w:val="Compact"/>
        <w:numPr>
          <w:ilvl w:val="0"/>
          <w:numId w:val="1027"/>
        </w:numPr>
      </w:pPr>
      <w:r>
        <w:t xml:space="preserve">in most cases, identifiers should be prefixed with a short alphabetic string (specified in table 7.2.1-1) indicating the type of TTCN3 element it represents;</w:t>
      </w:r>
    </w:p>
    <w:p>
      <w:pPr>
        <w:pStyle w:val="Compact"/>
        <w:numPr>
          <w:ilvl w:val="0"/>
          <w:numId w:val="1027"/>
        </w:numPr>
      </w:pPr>
      <w:r>
        <w:t xml:space="preserve">suffixes should not be used except in those specific cases identified in table 7.2.1-1;</w:t>
      </w:r>
    </w:p>
    <w:p>
      <w:pPr>
        <w:pStyle w:val="Compact"/>
        <w:numPr>
          <w:ilvl w:val="0"/>
          <w:numId w:val="1027"/>
        </w:numPr>
      </w:pPr>
      <w:r>
        <w:t xml:space="preserve">prefixes and suffixes should be separated from the body of the identifier with an underscore (</w:t>
      </w:r>
      <w:r>
        <w:t xml:space="preserve">“_”</w:t>
      </w:r>
      <w:r>
        <w:t xml:space="preserve">);</w:t>
      </w:r>
    </w:p>
    <w:p>
      <w:pPr>
        <w:pStyle w:val="FirstParagraph"/>
      </w:pPr>
      <w:r>
        <w:rPr>
          <w:rStyle w:val="VerbatimChar"/>
        </w:rPr>
        <w:t xml:space="preserve">EXAMPLE 1:    c\_sixteen, t\_wait.</w:t>
      </w:r>
    </w:p>
    <w:p>
      <w:pPr>
        <w:pStyle w:val="Compact"/>
        <w:numPr>
          <w:ilvl w:val="0"/>
          <w:numId w:val="1028"/>
        </w:numPr>
      </w:pPr>
      <w:r>
        <w:t xml:space="preserve">only module names, data type names and module parameters should begin with an uppercase letter. All other names (i.e. the part of the identifier following the prefix) should begin with a lowercase letter;</w:t>
      </w:r>
    </w:p>
    <w:p>
      <w:pPr>
        <w:pStyle w:val="Compact"/>
        <w:numPr>
          <w:ilvl w:val="0"/>
          <w:numId w:val="1028"/>
        </w:numPr>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ayout w:type="fixed"/>
        <w:tblLook w:firstRow="1" w:lastRow="0" w:firstColumn="0" w:lastColumn="0" w:noHBand="0" w:noVBand="0" w:val="0020"/>
        <w:tblCaption w:val="Table 7.2.1-1: TTCN-3 generic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Module</w:t>
            </w:r>
          </w:p>
        </w:tc>
        <w:tc>
          <w:tcPr/>
          <w:p>
            <w:pPr>
              <w:pStyle w:val="Compact"/>
            </w:pPr>
            <w:r>
              <w:t xml:space="preserve">Use upper-case initial letter</w:t>
            </w:r>
          </w:p>
        </w:tc>
        <w:tc>
          <w:tcPr/>
          <w:p>
            <w:pPr>
              <w:pStyle w:val="Compact"/>
            </w:pPr>
            <w:r>
              <w:t xml:space="preserve">none</w:t>
            </w:r>
          </w:p>
        </w:tc>
        <w:tc>
          <w:tcPr/>
          <w:p>
            <w:pPr>
              <w:pStyle w:val="Compact"/>
            </w:pPr>
            <w:r>
              <w:t xml:space="preserve">OneM2M_Templates</w:t>
            </w:r>
          </w:p>
        </w:tc>
      </w:tr>
      <w:tr>
        <w:tc>
          <w:tcPr/>
          <w:p>
            <w:pPr>
              <w:pStyle w:val="Compact"/>
            </w:pPr>
            <w:r>
              <w:t xml:space="preserve">Group within a module</w:t>
            </w:r>
          </w:p>
        </w:tc>
        <w:tc>
          <w:tcPr/>
          <w:p>
            <w:pPr>
              <w:pStyle w:val="Compact"/>
            </w:pPr>
            <w:r>
              <w:t xml:space="preserve">Use lower-case initial letter</w:t>
            </w:r>
          </w:p>
        </w:tc>
        <w:tc>
          <w:tcPr/>
          <w:p>
            <w:pPr>
              <w:pStyle w:val="Compact"/>
            </w:pPr>
            <w:r>
              <w:t xml:space="preserve">none</w:t>
            </w:r>
          </w:p>
        </w:tc>
        <w:tc>
          <w:tcPr/>
          <w:p>
            <w:pPr>
              <w:pStyle w:val="Compact"/>
            </w:pPr>
            <w:r>
              <w:t xml:space="preserve">messageGroup</w:t>
            </w:r>
          </w:p>
        </w:tc>
      </w:tr>
      <w:tr>
        <w:tc>
          <w:tcPr/>
          <w:p>
            <w:pPr>
              <w:pStyle w:val="Compact"/>
            </w:pPr>
            <w:r>
              <w:t xml:space="preserve">Data type</w:t>
            </w:r>
          </w:p>
        </w:tc>
        <w:tc>
          <w:tcPr/>
          <w:p>
            <w:pPr>
              <w:pStyle w:val="Compact"/>
            </w:pPr>
            <w:r>
              <w:t xml:space="preserve">Use upper-case initial letter</w:t>
            </w:r>
          </w:p>
        </w:tc>
        <w:tc>
          <w:tcPr/>
          <w:p>
            <w:pPr>
              <w:pStyle w:val="Compact"/>
            </w:pPr>
            <w:r>
              <w:t xml:space="preserve">none</w:t>
            </w:r>
          </w:p>
        </w:tc>
        <w:tc>
          <w:tcPr/>
          <w:p>
            <w:pPr>
              <w:pStyle w:val="Compact"/>
            </w:pPr>
            <w:r>
              <w:t xml:space="preserve">SetupContents</w:t>
            </w:r>
          </w:p>
        </w:tc>
      </w:tr>
      <w:tr>
        <w:tc>
          <w:tcPr/>
          <w:p>
            <w:pPr>
              <w:pStyle w:val="Compact"/>
            </w:pPr>
            <w:r>
              <w:t xml:space="preserve">Message template</w:t>
            </w:r>
          </w:p>
        </w:tc>
        <w:tc>
          <w:tcPr/>
          <w:p>
            <w:pPr>
              <w:pStyle w:val="Compact"/>
            </w:pPr>
            <w:r>
              <w:t xml:space="preserve">Use lower-case initial letter</w:t>
            </w:r>
          </w:p>
        </w:tc>
        <w:tc>
          <w:tcPr/>
          <w:p>
            <w:pPr>
              <w:pStyle w:val="Compact"/>
            </w:pPr>
            <w:r>
              <w:t xml:space="preserve">m_</w:t>
            </w:r>
          </w:p>
        </w:tc>
        <w:tc>
          <w:tcPr/>
          <w:p>
            <w:pPr>
              <w:pStyle w:val="Compact"/>
            </w:pPr>
            <w:r>
              <w:t xml:space="preserve">m_setupInit</w:t>
            </w:r>
          </w:p>
        </w:tc>
      </w:tr>
      <w:tr>
        <w:tc>
          <w:tcPr/>
          <w:p>
            <w:pPr>
              <w:pStyle w:val="Compact"/>
            </w:pPr>
            <w:r>
              <w:t xml:space="preserve">Message template with wildcard or matching expression</w:t>
            </w:r>
          </w:p>
        </w:tc>
        <w:tc>
          <w:tcPr/>
          <w:p>
            <w:pPr>
              <w:pStyle w:val="Compact"/>
            </w:pPr>
            <w:r>
              <w:t xml:space="preserve">Use lower-case initial letters</w:t>
            </w:r>
          </w:p>
        </w:tc>
        <w:tc>
          <w:tcPr/>
          <w:p>
            <w:pPr>
              <w:pStyle w:val="Compact"/>
            </w:pPr>
            <w:r>
              <w:t xml:space="preserve">mw_</w:t>
            </w:r>
          </w:p>
        </w:tc>
        <w:tc>
          <w:tcPr/>
          <w:p>
            <w:pPr>
              <w:pStyle w:val="Compact"/>
            </w:pPr>
            <w:r>
              <w:t xml:space="preserve">mw_anyUserReply</w:t>
            </w:r>
          </w:p>
        </w:tc>
      </w:tr>
      <w:tr>
        <w:tc>
          <w:tcPr/>
          <w:p>
            <w:pPr>
              <w:pStyle w:val="Compact"/>
            </w:pPr>
            <w:r>
              <w:t xml:space="preserve">Signature template</w:t>
            </w:r>
          </w:p>
        </w:tc>
        <w:tc>
          <w:tcPr/>
          <w:p>
            <w:pPr>
              <w:pStyle w:val="Compact"/>
            </w:pPr>
            <w:r>
              <w:t xml:space="preserve">Use lower-case initial letter</w:t>
            </w:r>
          </w:p>
        </w:tc>
        <w:tc>
          <w:tcPr/>
          <w:p>
            <w:pPr>
              <w:pStyle w:val="Compact"/>
            </w:pPr>
            <w:r>
              <w:t xml:space="preserve">s_</w:t>
            </w:r>
          </w:p>
        </w:tc>
        <w:tc>
          <w:tcPr/>
          <w:p>
            <w:pPr>
              <w:pStyle w:val="Compact"/>
            </w:pPr>
            <w:r>
              <w:t xml:space="preserve">s_callSignature</w:t>
            </w:r>
          </w:p>
        </w:tc>
      </w:tr>
      <w:tr>
        <w:tc>
          <w:tcPr/>
          <w:p>
            <w:pPr>
              <w:pStyle w:val="Compact"/>
            </w:pPr>
            <w:r>
              <w:t xml:space="preserve">Port instance</w:t>
            </w:r>
          </w:p>
        </w:tc>
        <w:tc>
          <w:tcPr/>
          <w:p>
            <w:pPr>
              <w:pStyle w:val="Compact"/>
            </w:pPr>
            <w:r>
              <w:t xml:space="preserve">Use lower-case initial letter</w:t>
            </w:r>
          </w:p>
        </w:tc>
        <w:tc>
          <w:tcPr/>
          <w:p>
            <w:pPr>
              <w:pStyle w:val="Compact"/>
            </w:pPr>
            <w:r>
              <w:t xml:space="preserve">none</w:t>
            </w:r>
          </w:p>
        </w:tc>
        <w:tc>
          <w:tcPr/>
          <w:p>
            <w:pPr>
              <w:pStyle w:val="Compact"/>
            </w:pPr>
            <w:r>
              <w:t xml:space="preserve">signallingPort</w:t>
            </w:r>
          </w:p>
        </w:tc>
      </w:tr>
      <w:tr>
        <w:tc>
          <w:tcPr/>
          <w:p>
            <w:pPr>
              <w:pStyle w:val="Compact"/>
            </w:pPr>
            <w:r>
              <w:t xml:space="preserve">Test component instance</w:t>
            </w:r>
          </w:p>
        </w:tc>
        <w:tc>
          <w:tcPr/>
          <w:p>
            <w:pPr>
              <w:pStyle w:val="Compact"/>
            </w:pPr>
            <w:r>
              <w:t xml:space="preserve">Use lower-case initial letter</w:t>
            </w:r>
          </w:p>
        </w:tc>
        <w:tc>
          <w:tcPr/>
          <w:p>
            <w:pPr>
              <w:pStyle w:val="Compact"/>
            </w:pPr>
            <w:r>
              <w:t xml:space="preserve">none</w:t>
            </w:r>
          </w:p>
        </w:tc>
        <w:tc>
          <w:tcPr/>
          <w:p>
            <w:pPr>
              <w:pStyle w:val="Compact"/>
            </w:pPr>
            <w:r>
              <w:t xml:space="preserve">userTerminal</w:t>
            </w:r>
          </w:p>
        </w:tc>
      </w:tr>
      <w:tr>
        <w:tc>
          <w:tcPr/>
          <w:p>
            <w:pPr>
              <w:pStyle w:val="Compact"/>
            </w:pPr>
            <w:r>
              <w:t xml:space="preserve">Constant</w:t>
            </w:r>
          </w:p>
        </w:tc>
        <w:tc>
          <w:tcPr/>
          <w:p>
            <w:pPr>
              <w:pStyle w:val="Compact"/>
            </w:pPr>
            <w:r>
              <w:t xml:space="preserve">Use lower-case initial letter</w:t>
            </w:r>
          </w:p>
        </w:tc>
        <w:tc>
          <w:tcPr/>
          <w:p>
            <w:pPr>
              <w:pStyle w:val="Compact"/>
            </w:pPr>
            <w:r>
              <w:t xml:space="preserve">c_</w:t>
            </w:r>
          </w:p>
        </w:tc>
        <w:tc>
          <w:tcPr/>
          <w:p>
            <w:pPr>
              <w:pStyle w:val="Compact"/>
            </w:pPr>
            <w:r>
              <w:t xml:space="preserve">c_maxRetransmission</w:t>
            </w:r>
          </w:p>
        </w:tc>
      </w:tr>
      <w:tr>
        <w:tc>
          <w:tcPr/>
          <w:p>
            <w:pPr>
              <w:pStyle w:val="Compact"/>
            </w:pPr>
            <w:r>
              <w:t xml:space="preserve">Constant (defined within component type)</w:t>
            </w:r>
          </w:p>
        </w:tc>
        <w:tc>
          <w:tcPr/>
          <w:p>
            <w:pPr>
              <w:pStyle w:val="Compact"/>
            </w:pPr>
            <w:r>
              <w:t xml:space="preserve">Use lower-case initial letter</w:t>
            </w:r>
          </w:p>
        </w:tc>
        <w:tc>
          <w:tcPr/>
          <w:p>
            <w:pPr>
              <w:pStyle w:val="Compact"/>
            </w:pPr>
            <w:r>
              <w:t xml:space="preserve">cc_</w:t>
            </w:r>
          </w:p>
        </w:tc>
        <w:tc>
          <w:tcPr/>
          <w:p>
            <w:pPr>
              <w:pStyle w:val="Compact"/>
            </w:pPr>
            <w:r>
              <w:t xml:space="preserve">cc_minDuration</w:t>
            </w:r>
          </w:p>
        </w:tc>
      </w:tr>
      <w:tr>
        <w:tc>
          <w:tcPr/>
          <w:p>
            <w:pPr>
              <w:pStyle w:val="Compact"/>
            </w:pPr>
            <w:r>
              <w:t xml:space="preserve">External constant</w:t>
            </w:r>
          </w:p>
        </w:tc>
        <w:tc>
          <w:tcPr/>
          <w:p>
            <w:pPr>
              <w:pStyle w:val="Compact"/>
            </w:pPr>
            <w:r>
              <w:t xml:space="preserve">Use lower-case initial letter</w:t>
            </w:r>
          </w:p>
        </w:tc>
        <w:tc>
          <w:tcPr/>
          <w:p>
            <w:pPr>
              <w:pStyle w:val="Compact"/>
            </w:pPr>
            <w:r>
              <w:t xml:space="preserve">cx_</w:t>
            </w:r>
          </w:p>
        </w:tc>
        <w:tc>
          <w:tcPr/>
          <w:p>
            <w:pPr>
              <w:pStyle w:val="Compact"/>
            </w:pPr>
            <w:r>
              <w:t xml:space="preserve">cx_macId</w:t>
            </w:r>
          </w:p>
        </w:tc>
      </w:tr>
      <w:tr>
        <w:tc>
          <w:tcPr/>
          <w:p>
            <w:pPr>
              <w:pStyle w:val="Compact"/>
            </w:pPr>
            <w:r>
              <w:t xml:space="preserve">Function</w:t>
            </w:r>
          </w:p>
        </w:tc>
        <w:tc>
          <w:tcPr/>
          <w:p>
            <w:pPr>
              <w:pStyle w:val="Compact"/>
            </w:pPr>
            <w:r>
              <w:t xml:space="preserve">Use lower-case initial letter</w:t>
            </w:r>
          </w:p>
        </w:tc>
        <w:tc>
          <w:tcPr/>
          <w:p>
            <w:pPr>
              <w:pStyle w:val="Compact"/>
            </w:pPr>
            <w:r>
              <w:t xml:space="preserve">f_</w:t>
            </w:r>
          </w:p>
        </w:tc>
        <w:tc>
          <w:tcPr/>
          <w:p>
            <w:pPr>
              <w:pStyle w:val="Compact"/>
            </w:pPr>
            <w:r>
              <w:t xml:space="preserve">f_authentication()</w:t>
            </w:r>
          </w:p>
        </w:tc>
      </w:tr>
      <w:tr>
        <w:tc>
          <w:tcPr/>
          <w:p>
            <w:pPr>
              <w:pStyle w:val="Compact"/>
            </w:pPr>
            <w:r>
              <w:t xml:space="preserve">External function</w:t>
            </w:r>
          </w:p>
        </w:tc>
        <w:tc>
          <w:tcPr/>
          <w:p>
            <w:pPr>
              <w:pStyle w:val="Compact"/>
            </w:pPr>
            <w:r>
              <w:t xml:space="preserve">Use lower-case initial letter</w:t>
            </w:r>
          </w:p>
        </w:tc>
        <w:tc>
          <w:tcPr/>
          <w:p>
            <w:pPr>
              <w:pStyle w:val="Compact"/>
            </w:pPr>
            <w:r>
              <w:t xml:space="preserve">fx_</w:t>
            </w:r>
          </w:p>
        </w:tc>
        <w:tc>
          <w:tcPr/>
          <w:p>
            <w:pPr>
              <w:pStyle w:val="Compact"/>
            </w:pPr>
            <w:r>
              <w:t xml:space="preserve">fx_calculateLength()</w:t>
            </w:r>
          </w:p>
        </w:tc>
      </w:tr>
      <w:tr>
        <w:tc>
          <w:tcPr/>
          <w:p>
            <w:pPr>
              <w:pStyle w:val="Compact"/>
            </w:pPr>
            <w:r>
              <w:t xml:space="preserve">Altstep (incl. Default)</w:t>
            </w:r>
          </w:p>
        </w:tc>
        <w:tc>
          <w:tcPr/>
          <w:p>
            <w:pPr>
              <w:pStyle w:val="Compact"/>
            </w:pPr>
            <w:r>
              <w:t xml:space="preserve">Use lower-case initial letter</w:t>
            </w:r>
          </w:p>
        </w:tc>
        <w:tc>
          <w:tcPr/>
          <w:p>
            <w:pPr>
              <w:pStyle w:val="Compact"/>
            </w:pPr>
            <w:r>
              <w:t xml:space="preserve">a_</w:t>
            </w:r>
          </w:p>
        </w:tc>
        <w:tc>
          <w:tcPr/>
          <w:p>
            <w:pPr>
              <w:pStyle w:val="Compact"/>
            </w:pPr>
            <w:r>
              <w:t xml:space="preserve">a_receiveSetup()</w:t>
            </w:r>
          </w:p>
        </w:tc>
      </w:tr>
      <w:tr>
        <w:tc>
          <w:tcPr/>
          <w:p>
            <w:pPr>
              <w:pStyle w:val="Compact"/>
            </w:pPr>
            <w:r>
              <w:t xml:space="preserve">Test case</w:t>
            </w:r>
          </w:p>
        </w:tc>
        <w:tc>
          <w:tcPr/>
          <w:p>
            <w:pPr>
              <w:pStyle w:val="Compact"/>
            </w:pPr>
            <w:r>
              <w:t xml:space="preserve">Use ETSI numbering</w:t>
            </w:r>
          </w:p>
        </w:tc>
        <w:tc>
          <w:tcPr/>
          <w:p>
            <w:pPr>
              <w:pStyle w:val="Compact"/>
            </w:pPr>
            <w:r>
              <w:t xml:space="preserve">TC_</w:t>
            </w:r>
          </w:p>
        </w:tc>
        <w:tc>
          <w:tcPr/>
          <w:p>
            <w:pPr>
              <w:pStyle w:val="Compact"/>
            </w:pPr>
            <w:r>
              <w:t xml:space="preserve">TC_COR_0009_47_ND</w:t>
            </w:r>
          </w:p>
        </w:tc>
      </w:tr>
      <w:tr>
        <w:tc>
          <w:tcPr/>
          <w:p>
            <w:pPr>
              <w:pStyle w:val="Compact"/>
            </w:pPr>
            <w:r>
              <w:t xml:space="preserve">Variable (local)</w:t>
            </w:r>
          </w:p>
        </w:tc>
        <w:tc>
          <w:tcPr/>
          <w:p>
            <w:pPr>
              <w:pStyle w:val="Compact"/>
            </w:pPr>
            <w:r>
              <w:t xml:space="preserve">Use lower-case initial letter</w:t>
            </w:r>
          </w:p>
        </w:tc>
        <w:tc>
          <w:tcPr/>
          <w:p>
            <w:pPr>
              <w:pStyle w:val="Compact"/>
            </w:pPr>
            <w:r>
              <w:t xml:space="preserve">v_</w:t>
            </w:r>
          </w:p>
        </w:tc>
        <w:tc>
          <w:tcPr/>
          <w:p>
            <w:pPr>
              <w:pStyle w:val="Compact"/>
            </w:pPr>
            <w:r>
              <w:t xml:space="preserve">v_macId</w:t>
            </w:r>
          </w:p>
        </w:tc>
      </w:tr>
      <w:tr>
        <w:tc>
          <w:tcPr/>
          <w:p>
            <w:pPr>
              <w:pStyle w:val="Compact"/>
            </w:pPr>
            <w:r>
              <w:t xml:space="preserve">Variable (defined within a component type)</w:t>
            </w:r>
          </w:p>
        </w:tc>
        <w:tc>
          <w:tcPr/>
          <w:p>
            <w:pPr>
              <w:pStyle w:val="Compact"/>
            </w:pPr>
            <w:r>
              <w:t xml:space="preserve">Use lower-case initial letters</w:t>
            </w:r>
          </w:p>
        </w:tc>
        <w:tc>
          <w:tcPr/>
          <w:p>
            <w:pPr>
              <w:pStyle w:val="Compact"/>
            </w:pPr>
            <w:r>
              <w:t xml:space="preserve">vc_</w:t>
            </w:r>
          </w:p>
        </w:tc>
        <w:tc>
          <w:tcPr/>
          <w:p>
            <w:pPr>
              <w:pStyle w:val="Compact"/>
            </w:pPr>
            <w:r>
              <w:t xml:space="preserve">vc_systemName</w:t>
            </w:r>
          </w:p>
        </w:tc>
      </w:tr>
      <w:tr>
        <w:tc>
          <w:tcPr/>
          <w:p>
            <w:pPr>
              <w:pStyle w:val="Compact"/>
            </w:pPr>
            <w:r>
              <w:t xml:space="preserve">Timer (local)</w:t>
            </w:r>
          </w:p>
        </w:tc>
        <w:tc>
          <w:tcPr/>
          <w:p>
            <w:pPr>
              <w:pStyle w:val="Compact"/>
            </w:pPr>
            <w:r>
              <w:t xml:space="preserve">Use lower-case initial letter</w:t>
            </w:r>
          </w:p>
        </w:tc>
        <w:tc>
          <w:tcPr/>
          <w:p>
            <w:pPr>
              <w:pStyle w:val="Compact"/>
            </w:pPr>
            <w:r>
              <w:t xml:space="preserve">t_</w:t>
            </w:r>
          </w:p>
        </w:tc>
        <w:tc>
          <w:tcPr/>
          <w:p>
            <w:pPr>
              <w:pStyle w:val="Compact"/>
            </w:pPr>
            <w:r>
              <w:t xml:space="preserve">t_wait</w:t>
            </w:r>
          </w:p>
        </w:tc>
      </w:tr>
      <w:tr>
        <w:tc>
          <w:tcPr/>
          <w:p>
            <w:pPr>
              <w:pStyle w:val="Compact"/>
            </w:pPr>
            <w:r>
              <w:t xml:space="preserve">Timer (defined within a component)</w:t>
            </w:r>
          </w:p>
        </w:tc>
        <w:tc>
          <w:tcPr/>
          <w:p>
            <w:pPr>
              <w:pStyle w:val="Compact"/>
            </w:pPr>
            <w:r>
              <w:t xml:space="preserve">Use lower-case initial letters</w:t>
            </w:r>
          </w:p>
        </w:tc>
        <w:tc>
          <w:tcPr/>
          <w:p>
            <w:pPr>
              <w:pStyle w:val="Compact"/>
            </w:pPr>
            <w:r>
              <w:t xml:space="preserve">tc_</w:t>
            </w:r>
          </w:p>
        </w:tc>
        <w:tc>
          <w:tcPr/>
          <w:p>
            <w:pPr>
              <w:pStyle w:val="Compact"/>
            </w:pPr>
            <w:r>
              <w:t xml:space="preserve">tc_authMin</w:t>
            </w:r>
          </w:p>
        </w:tc>
      </w:tr>
      <w:tr>
        <w:tc>
          <w:tcPr/>
          <w:p>
            <w:pPr>
              <w:pStyle w:val="Compact"/>
            </w:pPr>
            <w:r>
              <w:t xml:space="preserve">Module parameters for PICS</w:t>
            </w:r>
          </w:p>
        </w:tc>
        <w:tc>
          <w:tcPr/>
          <w:p>
            <w:pPr>
              <w:pStyle w:val="Compact"/>
            </w:pPr>
            <w:r>
              <w:t xml:space="preserve">Use all upper case letters</w:t>
            </w:r>
          </w:p>
        </w:tc>
        <w:tc>
          <w:tcPr/>
          <w:p>
            <w:pPr>
              <w:pStyle w:val="Compact"/>
            </w:pPr>
            <w:r>
              <w:t xml:space="preserve">PICS_</w:t>
            </w:r>
          </w:p>
        </w:tc>
        <w:tc>
          <w:tcPr/>
          <w:p>
            <w:pPr>
              <w:pStyle w:val="Compact"/>
            </w:pPr>
            <w:r>
              <w:t xml:space="preserve">PICS_DOOROPEN</w:t>
            </w:r>
          </w:p>
        </w:tc>
      </w:tr>
      <w:tr>
        <w:tc>
          <w:tcPr/>
          <w:p>
            <w:pPr>
              <w:pStyle w:val="Compact"/>
            </w:pPr>
            <w:r>
              <w:t xml:space="preserve">Module parameters for other parameters</w:t>
            </w:r>
          </w:p>
        </w:tc>
        <w:tc>
          <w:tcPr/>
          <w:p>
            <w:pPr>
              <w:pStyle w:val="Compact"/>
            </w:pPr>
            <w:r>
              <w:t xml:space="preserve">Use all upper case letters</w:t>
            </w:r>
          </w:p>
        </w:tc>
        <w:tc>
          <w:tcPr/>
          <w:p>
            <w:pPr>
              <w:pStyle w:val="Compact"/>
            </w:pPr>
            <w:r>
              <w:t xml:space="preserve">PX_</w:t>
            </w:r>
          </w:p>
        </w:tc>
        <w:tc>
          <w:tcPr/>
          <w:p>
            <w:pPr>
              <w:pStyle w:val="Compact"/>
            </w:pPr>
            <w:r>
              <w:t xml:space="preserve">PX_TESTER_STATION_ID</w:t>
            </w:r>
          </w:p>
        </w:tc>
      </w:tr>
      <w:tr>
        <w:tc>
          <w:tcPr/>
          <w:p>
            <w:pPr>
              <w:pStyle w:val="Compact"/>
            </w:pPr>
            <w:r>
              <w:t xml:space="preserve">Formal Parameters</w:t>
            </w:r>
          </w:p>
        </w:tc>
        <w:tc>
          <w:tcPr/>
          <w:p>
            <w:pPr>
              <w:pStyle w:val="Compact"/>
            </w:pPr>
            <w:r>
              <w:t xml:space="preserve">Use lower-case initial letter</w:t>
            </w:r>
          </w:p>
        </w:tc>
        <w:tc>
          <w:tcPr/>
          <w:p>
            <w:pPr>
              <w:pStyle w:val="Compact"/>
            </w:pPr>
            <w:r>
              <w:t xml:space="preserve">p_</w:t>
            </w:r>
          </w:p>
        </w:tc>
        <w:tc>
          <w:tcPr/>
          <w:p>
            <w:pPr>
              <w:pStyle w:val="Compact"/>
            </w:pPr>
            <w:r>
              <w:t xml:space="preserve">p_macId</w:t>
            </w:r>
          </w:p>
        </w:tc>
      </w:tr>
      <w:tr>
        <w:tc>
          <w:tcPr/>
          <w:p>
            <w:pPr>
              <w:pStyle w:val="Compact"/>
            </w:pPr>
            <w:r>
              <w:t xml:space="preserve">Enumerated Values</w:t>
            </w:r>
          </w:p>
        </w:tc>
        <w:tc>
          <w:tcPr/>
          <w:p>
            <w:pPr>
              <w:pStyle w:val="Compact"/>
            </w:pPr>
            <w:r>
              <w:t xml:space="preserve">Use lower-case initial letter</w:t>
            </w:r>
          </w:p>
        </w:tc>
        <w:tc>
          <w:tcPr/>
          <w:p>
            <w:pPr>
              <w:pStyle w:val="Compact"/>
            </w:pPr>
            <w:r>
              <w:t xml:space="preserve">e_</w:t>
            </w:r>
          </w:p>
        </w:tc>
        <w:tc>
          <w:tcPr/>
          <w:p>
            <w:pPr>
              <w:pStyle w:val="Compact"/>
            </w:pPr>
            <w:r>
              <w:t xml:space="preserve">e_syncOk</w:t>
            </w:r>
          </w:p>
        </w:tc>
      </w:tr>
    </w:tbl>
    <w:bookmarkEnd w:id="87"/>
    <w:bookmarkStart w:id="88"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ayout w:type="fixed"/>
        <w:tblLook w:firstRow="1" w:lastRow="0" w:firstColumn="0" w:lastColumn="0" w:noHBand="0" w:noVBand="0" w:val="0020"/>
        <w:tblCaption w:val="Table 7.2.2-1: oneM2M specific TTCN-3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oneM2M Module</w:t>
            </w:r>
          </w:p>
        </w:tc>
        <w:tc>
          <w:tcPr/>
          <w:p>
            <w:pPr>
              <w:pStyle w:val="Compact"/>
            </w:pPr>
            <w:r>
              <w:t xml:space="preserve">Use upper-case initial letter</w:t>
            </w:r>
          </w:p>
        </w:tc>
        <w:tc>
          <w:tcPr/>
          <w:p>
            <w:pPr>
              <w:pStyle w:val="Compact"/>
            </w:pPr>
            <w:r>
              <w:t xml:space="preserve">OneM2M_</w:t>
            </w:r>
          </w:p>
        </w:tc>
        <w:tc>
          <w:tcPr/>
          <w:p>
            <w:pPr>
              <w:pStyle w:val="Compact"/>
            </w:pPr>
            <w:r>
              <w:t xml:space="preserve">OneM2M_Testcases_</w:t>
            </w:r>
          </w:p>
        </w:tc>
      </w:tr>
      <w:tr>
        <w:tc>
          <w:tcPr/>
          <w:p>
            <w:pPr>
              <w:pStyle w:val="Compact"/>
            </w:pPr>
            <w:r>
              <w:t xml:space="preserve">Module containing oneM2M types</w:t>
            </w:r>
          </w:p>
        </w:tc>
        <w:tc>
          <w:tcPr/>
          <w:p>
            <w:pPr>
              <w:pStyle w:val="Compact"/>
            </w:pPr>
            <w:r>
              <w:t xml:space="preserve">Use upper-case initial letter</w:t>
            </w:r>
          </w:p>
        </w:tc>
        <w:tc>
          <w:tcPr/>
          <w:p>
            <w:pPr>
              <w:pStyle w:val="Compact"/>
            </w:pPr>
            <w:r>
              <w:t xml:space="preserve">OneM2M_Types</w:t>
            </w:r>
          </w:p>
        </w:tc>
        <w:tc>
          <w:tcPr/>
          <w:p>
            <w:pPr>
              <w:pStyle w:val="Compact"/>
            </w:pPr>
            <w:r>
              <w:t xml:space="preserve">OneM2M_Types</w:t>
            </w:r>
          </w:p>
        </w:tc>
      </w:tr>
      <w:tr>
        <w:tc>
          <w:tcPr/>
          <w:p>
            <w:pPr>
              <w:pStyle w:val="Compact"/>
            </w:pPr>
            <w:r>
              <w:t xml:space="preserve">Module containing types and values</w:t>
            </w:r>
          </w:p>
        </w:tc>
        <w:tc>
          <w:tcPr/>
          <w:p>
            <w:pPr>
              <w:pStyle w:val="Compact"/>
            </w:pPr>
            <w:r>
              <w:t xml:space="preserve">Use upper-case initial letter</w:t>
            </w:r>
          </w:p>
        </w:tc>
        <w:tc>
          <w:tcPr/>
          <w:p>
            <w:pPr>
              <w:pStyle w:val="Compact"/>
            </w:pPr>
            <w:r>
              <w:t xml:space="preserve">OneM2M_TypesAndValues</w:t>
            </w:r>
          </w:p>
        </w:tc>
        <w:tc>
          <w:tcPr/>
          <w:p>
            <w:pPr>
              <w:pStyle w:val="Compact"/>
            </w:pPr>
            <w:r>
              <w:t xml:space="preserve">OneM2M_TypesAndValues</w:t>
            </w:r>
          </w:p>
        </w:tc>
      </w:tr>
      <w:tr>
        <w:tc>
          <w:tcPr/>
          <w:p>
            <w:pPr>
              <w:pStyle w:val="Compact"/>
            </w:pPr>
            <w:r>
              <w:t xml:space="preserve">Module containing Templates</w:t>
            </w:r>
          </w:p>
        </w:tc>
        <w:tc>
          <w:tcPr/>
          <w:p>
            <w:pPr>
              <w:pStyle w:val="Compact"/>
            </w:pPr>
            <w:r>
              <w:t xml:space="preserve">Use upper-case initial letter</w:t>
            </w:r>
          </w:p>
        </w:tc>
        <w:tc>
          <w:tcPr/>
          <w:p>
            <w:pPr>
              <w:pStyle w:val="Compact"/>
            </w:pPr>
            <w:r>
              <w:t xml:space="preserve">OneM2M_Templates</w:t>
            </w:r>
          </w:p>
        </w:tc>
        <w:tc>
          <w:tcPr/>
          <w:p>
            <w:pPr>
              <w:pStyle w:val="Compact"/>
            </w:pPr>
            <w:r>
              <w:t xml:space="preserve">OneM2M_Templates</w:t>
            </w:r>
          </w:p>
        </w:tc>
      </w:tr>
      <w:tr>
        <w:tc>
          <w:tcPr/>
          <w:p>
            <w:pPr>
              <w:pStyle w:val="Compact"/>
            </w:pPr>
            <w:r>
              <w:t xml:space="preserve">Module containing test cases</w:t>
            </w:r>
          </w:p>
        </w:tc>
        <w:tc>
          <w:tcPr/>
          <w:p>
            <w:pPr>
              <w:pStyle w:val="Compact"/>
            </w:pPr>
            <w:r>
              <w:t xml:space="preserve">Use upper-case initial letter</w:t>
            </w:r>
          </w:p>
        </w:tc>
        <w:tc>
          <w:tcPr/>
          <w:p>
            <w:pPr>
              <w:pStyle w:val="Compact"/>
            </w:pPr>
            <w:r>
              <w:t xml:space="preserve">OneM2M_Testcases</w:t>
            </w:r>
          </w:p>
        </w:tc>
        <w:tc>
          <w:tcPr/>
          <w:p>
            <w:pPr>
              <w:pStyle w:val="Compact"/>
            </w:pPr>
            <w:r>
              <w:t xml:space="preserve">OneM2M_Testcases</w:t>
            </w:r>
          </w:p>
        </w:tc>
      </w:tr>
      <w:tr>
        <w:tc>
          <w:tcPr/>
          <w:p>
            <w:pPr>
              <w:pStyle w:val="Compact"/>
            </w:pPr>
            <w:r>
              <w:t xml:space="preserve">Module containing functions</w:t>
            </w:r>
          </w:p>
        </w:tc>
        <w:tc>
          <w:tcPr/>
          <w:p>
            <w:pPr>
              <w:pStyle w:val="Compact"/>
            </w:pPr>
            <w:r>
              <w:t xml:space="preserve">Use upper-case initial letter</w:t>
            </w:r>
          </w:p>
        </w:tc>
        <w:tc>
          <w:tcPr/>
          <w:p>
            <w:pPr>
              <w:pStyle w:val="Compact"/>
            </w:pPr>
            <w:r>
              <w:t xml:space="preserve">OneM2M_Functions</w:t>
            </w:r>
          </w:p>
        </w:tc>
        <w:tc>
          <w:tcPr/>
          <w:p>
            <w:pPr>
              <w:pStyle w:val="Compact"/>
            </w:pPr>
            <w:r>
              <w:t xml:space="preserve">OneM2M_Functions</w:t>
            </w:r>
          </w:p>
        </w:tc>
      </w:tr>
      <w:tr>
        <w:tc>
          <w:tcPr/>
          <w:p>
            <w:pPr>
              <w:pStyle w:val="Compact"/>
            </w:pPr>
            <w:r>
              <w:t xml:space="preserve">Module containing external functions</w:t>
            </w:r>
          </w:p>
        </w:tc>
        <w:tc>
          <w:tcPr/>
          <w:p>
            <w:pPr>
              <w:pStyle w:val="Compact"/>
            </w:pPr>
            <w:r>
              <w:t xml:space="preserve">Use upper-case initial letter</w:t>
            </w:r>
          </w:p>
        </w:tc>
        <w:tc>
          <w:tcPr/>
          <w:p>
            <w:pPr>
              <w:pStyle w:val="Compact"/>
            </w:pPr>
            <w:r>
              <w:t xml:space="preserve">OneM2M_ExternalFunctions</w:t>
            </w:r>
          </w:p>
        </w:tc>
        <w:tc>
          <w:tcPr/>
          <w:p>
            <w:pPr>
              <w:pStyle w:val="Compact"/>
            </w:pPr>
            <w:r>
              <w:t xml:space="preserve">OneM2M_ExternalFunctions</w:t>
            </w:r>
          </w:p>
        </w:tc>
      </w:tr>
      <w:tr>
        <w:tc>
          <w:tcPr/>
          <w:p>
            <w:pPr>
              <w:pStyle w:val="Compact"/>
            </w:pPr>
            <w:r>
              <w:t xml:space="preserve">Module containing components, ports and message definitions</w:t>
            </w:r>
          </w:p>
        </w:tc>
        <w:tc>
          <w:tcPr/>
          <w:p>
            <w:pPr>
              <w:pStyle w:val="Compact"/>
            </w:pPr>
            <w:r>
              <w:t xml:space="preserve">Use upper-case initial letter</w:t>
            </w:r>
          </w:p>
        </w:tc>
        <w:tc>
          <w:tcPr/>
          <w:p>
            <w:pPr>
              <w:pStyle w:val="Compact"/>
            </w:pPr>
            <w:r>
              <w:t xml:space="preserve">OneM2M_TestSystem</w:t>
            </w:r>
          </w:p>
        </w:tc>
        <w:tc>
          <w:tcPr/>
          <w:p>
            <w:pPr>
              <w:pStyle w:val="Compact"/>
            </w:pPr>
            <w:r>
              <w:t xml:space="preserve">OneM2M_TestSystem</w:t>
            </w:r>
          </w:p>
        </w:tc>
      </w:tr>
      <w:tr>
        <w:tc>
          <w:tcPr/>
          <w:p>
            <w:pPr>
              <w:pStyle w:val="Compact"/>
            </w:pPr>
            <w:r>
              <w:t xml:space="preserve">Module containing module parameters</w:t>
            </w:r>
          </w:p>
        </w:tc>
        <w:tc>
          <w:tcPr/>
          <w:p>
            <w:pPr>
              <w:pStyle w:val="Compact"/>
            </w:pPr>
            <w:r>
              <w:t xml:space="preserve">Use upper-case initial letter</w:t>
            </w:r>
          </w:p>
        </w:tc>
        <w:tc>
          <w:tcPr/>
          <w:p>
            <w:pPr>
              <w:pStyle w:val="Compact"/>
            </w:pPr>
            <w:r>
              <w:t xml:space="preserve">OneM2M_Pixits</w:t>
            </w:r>
          </w:p>
        </w:tc>
        <w:tc>
          <w:tcPr/>
          <w:p>
            <w:pPr>
              <w:pStyle w:val="Compact"/>
            </w:pPr>
            <w:r>
              <w:t xml:space="preserve">OneM2M_Pixits</w:t>
            </w:r>
          </w:p>
        </w:tc>
      </w:tr>
    </w:tbl>
    <w:bookmarkEnd w:id="88"/>
    <w:bookmarkStart w:id="89" w:name="usage-of-log-statements"/>
    <w:p>
      <w:pPr>
        <w:pStyle w:val="Heading3"/>
      </w:pPr>
      <w:r>
        <w:t xml:space="preserve">7.2.3 Usage of Log statements</w:t>
      </w:r>
    </w:p>
    <w:p>
      <w:pPr>
        <w:pStyle w:val="FirstParagraph"/>
      </w:pPr>
      <w:r>
        <w:t xml:space="preserve">All TTCN-3 log statements use the following format using the same order:</w:t>
      </w:r>
    </w:p>
    <w:p>
      <w:pPr>
        <w:pStyle w:val="Compact"/>
        <w:numPr>
          <w:ilvl w:val="0"/>
          <w:numId w:val="1029"/>
        </w:numPr>
      </w:pPr>
      <w:r>
        <w:t xml:space="preserve">The TTCN-3 test case or function identifier in which the log statement is defined.</w:t>
      </w:r>
    </w:p>
    <w:p>
      <w:pPr>
        <w:pStyle w:val="Compact"/>
        <w:numPr>
          <w:ilvl w:val="0"/>
          <w:numId w:val="1029"/>
        </w:numPr>
      </w:pPr>
      <w:r>
        <w:t xml:space="preserve">One of the categories of log: INFO, WARNING, ERROR, TIMEOUT, NONE.</w:t>
      </w:r>
    </w:p>
    <w:p>
      <w:pPr>
        <w:pStyle w:val="Compact"/>
        <w:numPr>
          <w:ilvl w:val="0"/>
          <w:numId w:val="1029"/>
        </w:numPr>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pStyle w:val="Compact"/>
        <w:numPr>
          <w:ilvl w:val="0"/>
          <w:numId w:val="1030"/>
        </w:numPr>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9"/>
    <w:bookmarkStart w:id="90" w:name="test-case-tc-identifier"/>
    <w:p>
      <w:pPr>
        <w:pStyle w:val="Heading3"/>
      </w:pPr>
      <w:r>
        <w:t xml:space="preserve">7.2.4 Test Case (TC) identifier</w:t>
      </w:r>
    </w:p>
    <w:p>
      <w:pPr>
        <w:pStyle w:val="TableCaption"/>
      </w:pPr>
      <w:r>
        <w:t xml:space="preserve">Table 7.2.4-1: TC naming convention</w:t>
      </w:r>
    </w:p>
    <w:tbl>
      <w:tblPr>
        <w:tblStyle w:val="Table"/>
        <w:tblW w:type="auto" w:w="0"/>
        <w:tblLook w:firstRow="1" w:lastRow="0" w:firstColumn="0" w:lastColumn="0" w:noHBand="0" w:noVBand="0" w:val="0020"/>
        <w:tblCaption w:val="Table 7.2.4-1: TC naming convention"/>
      </w:tblPr>
      <w:tblGrid>
        <w:gridCol w:w="1980"/>
        <w:gridCol w:w="1980"/>
        <w:gridCol w:w="1980"/>
        <w:gridCol w:w="1980"/>
      </w:tblGrid>
      <w:tr>
        <w:trPr>
          <w:tblHeader w:val="on"/>
        </w:trPr>
        <w:tc>
          <w:tcPr/>
          <w:p>
            <w:pPr>
              <w:pStyle w:val="Compact"/>
            </w:pPr>
            <w:r>
              <w:t xml:space="preserve">Identifier:</w:t>
            </w:r>
          </w:p>
        </w:tc>
        <w:tc>
          <w:tcPr/>
          <w:p>
            <w:pPr>
              <w:pStyle w:val="Compact"/>
            </w:pPr>
            <w:r>
              <w:t xml:space="preserve">TC_&lt;root&gt;_&lt;gr&gt;_&lt;sgr&gt;_&lt;nn&gt;_&lt;per&gt;</w:t>
            </w:r>
          </w:p>
        </w:tc>
        <w:tc>
          <w:tcPr/>
          <w:p>
            <w:pPr>
              <w:pStyle w:val="Compact"/>
            </w:pPr>
          </w:p>
        </w:tc>
        <w:tc>
          <w:tcPr/>
          <w:p>
            <w:pPr>
              <w:pStyle w:val="Compact"/>
            </w:pPr>
          </w:p>
        </w:tc>
      </w:tr>
      <w:tr>
        <w:tc>
          <w:tcPr/>
          <w:p>
            <w:pPr>
              <w:pStyle w:val="Compact"/>
            </w:pPr>
          </w:p>
        </w:tc>
        <w:tc>
          <w:tcPr/>
          <w:p>
            <w:pPr>
              <w:pStyle w:val="Compact"/>
            </w:pPr>
            <w:r>
              <w:t xml:space="preserve">&lt;root&gt; = root</w:t>
            </w:r>
          </w:p>
        </w:tc>
        <w:tc>
          <w:tcPr/>
          <w:p>
            <w:pPr>
              <w:pStyle w:val="Compact"/>
            </w:pPr>
            <w:r>
              <w:t xml:space="preserve">ONEM2M</w:t>
            </w:r>
          </w:p>
        </w:tc>
        <w:tc>
          <w:tcPr/>
          <w:p>
            <w:pPr>
              <w:pStyle w:val="Compact"/>
            </w:pPr>
            <w:r>
              <w:t xml:space="preserve">oneM2M</w:t>
            </w:r>
          </w:p>
        </w:tc>
      </w:tr>
      <w:tr>
        <w:tc>
          <w:tcPr/>
          <w:p>
            <w:pPr>
              <w:pStyle w:val="Compact"/>
            </w:pPr>
          </w:p>
        </w:tc>
        <w:tc>
          <w:tcPr/>
          <w:p>
            <w:pPr>
              <w:pStyle w:val="Compact"/>
            </w:pPr>
            <w:r>
              <w:t xml:space="preserve">&lt;gr&gt; = group</w:t>
            </w:r>
          </w:p>
        </w:tc>
        <w:tc>
          <w:tcPr/>
          <w:p>
            <w:pPr>
              <w:pStyle w:val="Compact"/>
            </w:pPr>
            <w:r>
              <w:t xml:space="preserve">CSE</w:t>
            </w:r>
          </w:p>
        </w:tc>
        <w:tc>
          <w:tcPr/>
          <w:p>
            <w:pPr>
              <w:pStyle w:val="Compact"/>
            </w:pPr>
            <w:r>
              <w:t xml:space="preserve">CSE testing</w:t>
            </w:r>
          </w:p>
        </w:tc>
      </w:tr>
      <w:tr>
        <w:tc>
          <w:tcPr/>
          <w:p>
            <w:pPr>
              <w:pStyle w:val="Compact"/>
            </w:pPr>
          </w:p>
        </w:tc>
        <w:tc>
          <w:tcPr/>
          <w:p>
            <w:pPr>
              <w:pStyle w:val="Compact"/>
            </w:pPr>
          </w:p>
        </w:tc>
        <w:tc>
          <w:tcPr/>
          <w:p>
            <w:pPr>
              <w:pStyle w:val="Compact"/>
            </w:pPr>
            <w:r>
              <w:t xml:space="preserve">AE</w:t>
            </w:r>
          </w:p>
        </w:tc>
        <w:tc>
          <w:tcPr/>
          <w:p>
            <w:pPr>
              <w:pStyle w:val="Compact"/>
            </w:pPr>
            <w:r>
              <w:t xml:space="preserve">AE testing</w:t>
            </w:r>
          </w:p>
        </w:tc>
      </w:tr>
      <w:tr>
        <w:tc>
          <w:tcPr/>
          <w:p>
            <w:pPr>
              <w:pStyle w:val="Compact"/>
            </w:pPr>
          </w:p>
        </w:tc>
        <w:tc>
          <w:tcPr/>
          <w:p>
            <w:pPr>
              <w:pStyle w:val="Compact"/>
            </w:pPr>
            <w:r>
              <w:t xml:space="preserve">&lt;sgr&gt; = subgroup</w:t>
            </w:r>
          </w:p>
        </w:tc>
        <w:tc>
          <w:tcPr/>
          <w:p>
            <w:pPr>
              <w:pStyle w:val="Compact"/>
            </w:pPr>
            <w:r>
              <w:t xml:space="preserve">REG</w:t>
            </w:r>
          </w:p>
        </w:tc>
        <w:tc>
          <w:tcPr/>
          <w:p>
            <w:pPr>
              <w:pStyle w:val="Compact"/>
            </w:pPr>
            <w:r>
              <w:t xml:space="preserve">Registration</w:t>
            </w:r>
          </w:p>
        </w:tc>
      </w:tr>
      <w:tr>
        <w:tc>
          <w:tcPr/>
          <w:p>
            <w:pPr>
              <w:pStyle w:val="Compact"/>
            </w:pPr>
          </w:p>
        </w:tc>
        <w:tc>
          <w:tcPr/>
          <w:p>
            <w:pPr>
              <w:pStyle w:val="Compact"/>
            </w:pPr>
          </w:p>
        </w:tc>
        <w:tc>
          <w:tcPr/>
          <w:p>
            <w:pPr>
              <w:pStyle w:val="Compact"/>
            </w:pPr>
            <w:r>
              <w:t xml:space="preserve">DMR</w:t>
            </w:r>
          </w:p>
        </w:tc>
        <w:tc>
          <w:tcPr/>
          <w:p>
            <w:pPr>
              <w:pStyle w:val="Compact"/>
            </w:pPr>
            <w:r>
              <w:t xml:space="preserve">Data Management and Repository</w:t>
            </w:r>
          </w:p>
        </w:tc>
      </w:tr>
      <w:tr>
        <w:tc>
          <w:tcPr/>
          <w:p>
            <w:pPr>
              <w:pStyle w:val="Compact"/>
            </w:pPr>
          </w:p>
        </w:tc>
        <w:tc>
          <w:tcPr/>
          <w:p>
            <w:pPr>
              <w:pStyle w:val="Compact"/>
            </w:pPr>
          </w:p>
        </w:tc>
        <w:tc>
          <w:tcPr/>
          <w:p>
            <w:pPr>
              <w:pStyle w:val="Compact"/>
            </w:pPr>
            <w:r>
              <w:t xml:space="preserve">SUB</w:t>
            </w:r>
          </w:p>
        </w:tc>
        <w:tc>
          <w:tcPr/>
          <w:p>
            <w:pPr>
              <w:pStyle w:val="Compact"/>
            </w:pPr>
            <w:r>
              <w:t xml:space="preserve">Subscription and Notification</w:t>
            </w:r>
          </w:p>
        </w:tc>
      </w:tr>
      <w:tr>
        <w:tc>
          <w:tcPr/>
          <w:p>
            <w:pPr>
              <w:pStyle w:val="Compact"/>
            </w:pPr>
          </w:p>
        </w:tc>
        <w:tc>
          <w:tcPr/>
          <w:p>
            <w:pPr>
              <w:pStyle w:val="Compact"/>
            </w:pPr>
          </w:p>
        </w:tc>
        <w:tc>
          <w:tcPr/>
          <w:p>
            <w:pPr>
              <w:pStyle w:val="Compact"/>
            </w:pPr>
            <w:r>
              <w:t xml:space="preserve">GMG</w:t>
            </w:r>
          </w:p>
        </w:tc>
        <w:tc>
          <w:tcPr/>
          <w:p>
            <w:pPr>
              <w:pStyle w:val="Compact"/>
            </w:pPr>
            <w:r>
              <w:t xml:space="preserve">Group Management</w:t>
            </w:r>
          </w:p>
        </w:tc>
      </w:tr>
      <w:tr>
        <w:tc>
          <w:tcPr/>
          <w:p>
            <w:pPr>
              <w:pStyle w:val="Compact"/>
            </w:pPr>
          </w:p>
        </w:tc>
        <w:tc>
          <w:tcPr/>
          <w:p>
            <w:pPr>
              <w:pStyle w:val="Compact"/>
            </w:pPr>
          </w:p>
        </w:tc>
        <w:tc>
          <w:tcPr/>
          <w:p>
            <w:pPr>
              <w:pStyle w:val="Compact"/>
            </w:pPr>
            <w:r>
              <w:t xml:space="preserve">DIS</w:t>
            </w:r>
          </w:p>
        </w:tc>
        <w:tc>
          <w:tcPr/>
          <w:p>
            <w:pPr>
              <w:pStyle w:val="Compact"/>
            </w:pPr>
            <w:r>
              <w:t xml:space="preserve">Discovery</w:t>
            </w:r>
          </w:p>
        </w:tc>
      </w:tr>
      <w:tr>
        <w:tc>
          <w:tcPr/>
          <w:p>
            <w:pPr>
              <w:pStyle w:val="Compact"/>
            </w:pPr>
          </w:p>
        </w:tc>
        <w:tc>
          <w:tcPr/>
          <w:p>
            <w:pPr>
              <w:pStyle w:val="Compact"/>
            </w:pPr>
          </w:p>
        </w:tc>
        <w:tc>
          <w:tcPr/>
          <w:p>
            <w:pPr>
              <w:pStyle w:val="Compact"/>
            </w:pPr>
            <w:r>
              <w:t xml:space="preserve">LOC</w:t>
            </w:r>
          </w:p>
        </w:tc>
        <w:tc>
          <w:tcPr/>
          <w:p>
            <w:pPr>
              <w:pStyle w:val="Compact"/>
            </w:pPr>
            <w:r>
              <w:t xml:space="preserve">Location</w:t>
            </w:r>
          </w:p>
        </w:tc>
      </w:tr>
      <w:tr>
        <w:tc>
          <w:tcPr/>
          <w:p>
            <w:pPr>
              <w:pStyle w:val="Compact"/>
            </w:pPr>
          </w:p>
        </w:tc>
        <w:tc>
          <w:tcPr/>
          <w:p>
            <w:pPr>
              <w:pStyle w:val="Compact"/>
            </w:pPr>
          </w:p>
        </w:tc>
        <w:tc>
          <w:tcPr/>
          <w:p>
            <w:pPr>
              <w:pStyle w:val="Compact"/>
            </w:pPr>
            <w:r>
              <w:t xml:space="preserve">DMG</w:t>
            </w:r>
          </w:p>
        </w:tc>
        <w:tc>
          <w:tcPr/>
          <w:p>
            <w:pPr>
              <w:pStyle w:val="Compact"/>
            </w:pPr>
            <w:r>
              <w:t xml:space="preserve">Device Management</w:t>
            </w:r>
          </w:p>
        </w:tc>
      </w:tr>
      <w:tr>
        <w:tc>
          <w:tcPr/>
          <w:p>
            <w:pPr>
              <w:pStyle w:val="Compact"/>
            </w:pPr>
          </w:p>
        </w:tc>
        <w:tc>
          <w:tcPr/>
          <w:p>
            <w:pPr>
              <w:pStyle w:val="Compact"/>
            </w:pPr>
          </w:p>
        </w:tc>
        <w:tc>
          <w:tcPr/>
          <w:p>
            <w:pPr>
              <w:pStyle w:val="Compact"/>
            </w:pPr>
            <w:r>
              <w:t xml:space="preserve">CMDH</w:t>
            </w:r>
          </w:p>
        </w:tc>
        <w:tc>
          <w:tcPr/>
          <w:p>
            <w:pPr>
              <w:pStyle w:val="Compact"/>
            </w:pPr>
            <w:r>
              <w:t xml:space="preserve">Communication Management and Delivery Handling</w:t>
            </w:r>
          </w:p>
        </w:tc>
      </w:tr>
      <w:tr>
        <w:tc>
          <w:tcPr/>
          <w:p>
            <w:pPr>
              <w:pStyle w:val="Compact"/>
            </w:pPr>
          </w:p>
        </w:tc>
        <w:tc>
          <w:tcPr/>
          <w:p>
            <w:pPr>
              <w:pStyle w:val="Compact"/>
            </w:pPr>
          </w:p>
        </w:tc>
        <w:tc>
          <w:tcPr/>
          <w:p>
            <w:pPr>
              <w:pStyle w:val="Compact"/>
            </w:pPr>
            <w:r>
              <w:t xml:space="preserve">SEC</w:t>
            </w:r>
          </w:p>
        </w:tc>
        <w:tc>
          <w:tcPr/>
          <w:p>
            <w:pPr>
              <w:pStyle w:val="Compact"/>
            </w:pPr>
            <w:r>
              <w:t xml:space="preserve">Security</w:t>
            </w:r>
          </w:p>
        </w:tc>
      </w:tr>
      <w:tr>
        <w:tc>
          <w:tcPr/>
          <w:p>
            <w:pPr>
              <w:pStyle w:val="Compact"/>
            </w:pPr>
          </w:p>
        </w:tc>
        <w:tc>
          <w:tcPr/>
          <w:p>
            <w:pPr>
              <w:pStyle w:val="Compact"/>
            </w:pPr>
            <w:r>
              <w:t xml:space="preserve">&lt;nn&gt; = sequential number</w:t>
            </w:r>
          </w:p>
        </w:tc>
        <w:tc>
          <w:tcPr/>
          <w:p>
            <w:pPr>
              <w:pStyle w:val="Compact"/>
            </w:pPr>
          </w:p>
        </w:tc>
        <w:tc>
          <w:tcPr/>
          <w:p>
            <w:pPr>
              <w:pStyle w:val="Compact"/>
            </w:pPr>
            <w:r>
              <w:t xml:space="preserve">001 to 999</w:t>
            </w:r>
          </w:p>
        </w:tc>
      </w:tr>
      <w:tr>
        <w:tc>
          <w:tcPr/>
          <w:p>
            <w:pPr>
              <w:pStyle w:val="Compact"/>
            </w:pPr>
          </w:p>
        </w:tc>
        <w:tc>
          <w:tcPr/>
          <w:p>
            <w:pPr>
              <w:pStyle w:val="Compact"/>
            </w:pPr>
            <w:r>
              <w:t xml:space="preserve">&lt;per&gt; = permutation</w:t>
            </w:r>
          </w:p>
        </w:tc>
        <w:tc>
          <w:tcPr/>
          <w:p>
            <w:pPr>
              <w:pStyle w:val="Compact"/>
            </w:pPr>
            <w:r>
              <w:t xml:space="preserve">P1_P2_..PN</w:t>
            </w:r>
          </w:p>
        </w:tc>
        <w:tc>
          <w:tcPr/>
          <w:p>
            <w:pPr>
              <w:pStyle w:val="Compact"/>
            </w:pPr>
            <w:r>
              <w:t xml:space="preserve">Permutation parameters</w:t>
            </w:r>
          </w:p>
        </w:tc>
      </w:tr>
    </w:tbl>
    <w:p>
      <w:pPr>
        <w:pStyle w:val="BodyText"/>
      </w:pPr>
      <w:r>
        <w:rPr>
          <w:rStyle w:val="VerbatimChar"/>
        </w:rPr>
        <w:t xml:space="preserve">EXAMPLE:    TP identifier:    TP/oneM2M/CSE/DMR/CRE/001</w:t>
      </w:r>
      <w:r>
        <w:br/>
      </w:r>
      <w:r>
        <w:rPr>
          <w:rStyle w:val="VerbatimChar"/>
        </w:rPr>
        <w:t xml:space="preserve">TC identifier:    TC\_ONEM2M\_CSE\_DMR\_CRE\_001.</w:t>
      </w:r>
    </w:p>
    <w:bookmarkEnd w:id="90"/>
    <w:bookmarkEnd w:id="91"/>
    <w:bookmarkStart w:id="92"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ayout w:type="fixed"/>
        <w:tblLook w:firstRow="1" w:lastRow="0" w:firstColumn="0" w:lastColumn="0" w:noHBand="0" w:noVBand="0" w:val="0020"/>
        <w:tblCaption w:val="Table 7.3-1: oneM2M ATS IXITs"/>
      </w:tblPr>
      <w:tblGrid>
        <w:gridCol w:w="1980"/>
        <w:gridCol w:w="1980"/>
        <w:gridCol w:w="1980"/>
        <w:gridCol w:w="1980"/>
      </w:tblGrid>
      <w:tr>
        <w:trPr>
          <w:tblHeader w:val="on"/>
        </w:trPr>
        <w:tc>
          <w:tcPr/>
          <w:p>
            <w:pPr>
              <w:pStyle w:val="Compact"/>
            </w:pPr>
            <w:r>
              <w:t xml:space="preserve">GROUP</w:t>
            </w:r>
          </w:p>
        </w:tc>
        <w:tc>
          <w:tcPr/>
          <w:p>
            <w:pPr>
              <w:pStyle w:val="Compact"/>
            </w:pPr>
            <w:r>
              <w:t xml:space="preserve">IXIT NAME</w:t>
            </w:r>
          </w:p>
        </w:tc>
        <w:tc>
          <w:tcPr/>
          <w:p>
            <w:pPr>
              <w:pStyle w:val="Compact"/>
            </w:pPr>
            <w:r>
              <w:t xml:space="preserve">DESCRIPTION</w:t>
            </w:r>
          </w:p>
        </w:tc>
        <w:tc>
          <w:tcPr/>
          <w:p>
            <w:pPr>
              <w:pStyle w:val="Compact"/>
            </w:pPr>
            <w:r>
              <w:t xml:space="preserve">DEFAULT VALUE</w:t>
            </w:r>
          </w:p>
        </w:tc>
      </w:tr>
      <w:tr>
        <w:tc>
          <w:tcPr/>
          <w:p>
            <w:pPr>
              <w:pStyle w:val="Compact"/>
            </w:pPr>
            <w:r>
              <w:t xml:space="preserve">IutParameters</w:t>
            </w:r>
          </w:p>
        </w:tc>
        <w:tc>
          <w:tcPr/>
          <w:p>
            <w:pPr>
              <w:pStyle w:val="Compact"/>
            </w:pPr>
            <w:r>
              <w:t xml:space="preserve">PX_IN_CSE</w:t>
            </w:r>
          </w:p>
        </w:tc>
        <w:tc>
          <w:tcPr/>
          <w:p>
            <w:pPr>
              <w:pStyle w:val="Compact"/>
            </w:pPr>
            <w:r>
              <w:t xml:space="preserve">MN-CSE</w:t>
            </w:r>
          </w:p>
        </w:tc>
        <w:tc>
          <w:tcPr/>
          <w:p>
            <w:pPr>
              <w:pStyle w:val="Compact"/>
            </w:pPr>
            <w:r>
              <w:t xml:space="preserve">True</w:t>
            </w:r>
          </w:p>
        </w:tc>
      </w:tr>
      <w:tr>
        <w:tc>
          <w:tcPr/>
          <w:p>
            <w:pPr>
              <w:pStyle w:val="Compact"/>
            </w:pPr>
            <w:r>
              <w:t xml:space="preserve">IutParameters</w:t>
            </w:r>
          </w:p>
        </w:tc>
        <w:tc>
          <w:tcPr/>
          <w:p>
            <w:pPr>
              <w:pStyle w:val="Compact"/>
            </w:pPr>
            <w:r>
              <w:t xml:space="preserve">PX_MN_CSE</w:t>
            </w:r>
          </w:p>
        </w:tc>
        <w:tc>
          <w:tcPr/>
          <w:p>
            <w:pPr>
              <w:pStyle w:val="Compact"/>
            </w:pPr>
            <w:r>
              <w:t xml:space="preserve">IN-CSE</w:t>
            </w:r>
          </w:p>
        </w:tc>
        <w:tc>
          <w:tcPr/>
          <w:p>
            <w:pPr>
              <w:pStyle w:val="Compact"/>
            </w:pPr>
            <w:r>
              <w:t xml:space="preserve">False</w:t>
            </w:r>
          </w:p>
        </w:tc>
      </w:tr>
      <w:tr>
        <w:tc>
          <w:tcPr/>
          <w:p>
            <w:pPr>
              <w:pStyle w:val="Compact"/>
            </w:pPr>
            <w:r>
              <w:t xml:space="preserve">IutParameters</w:t>
            </w:r>
          </w:p>
        </w:tc>
        <w:tc>
          <w:tcPr/>
          <w:p>
            <w:pPr>
              <w:pStyle w:val="Compact"/>
            </w:pPr>
            <w:r>
              <w:t xml:space="preserve">PX_ASN_CSE</w:t>
            </w:r>
          </w:p>
        </w:tc>
        <w:tc>
          <w:tcPr/>
          <w:p>
            <w:pPr>
              <w:pStyle w:val="Compact"/>
            </w:pPr>
            <w:r>
              <w:t xml:space="preserve">ASN-CSE</w:t>
            </w:r>
          </w:p>
        </w:tc>
        <w:tc>
          <w:tcPr/>
          <w:p>
            <w:pPr>
              <w:pStyle w:val="Compact"/>
            </w:pPr>
            <w:r>
              <w:t xml:space="preserve">False</w:t>
            </w:r>
          </w:p>
        </w:tc>
      </w:tr>
      <w:tr>
        <w:tc>
          <w:tcPr/>
          <w:p>
            <w:pPr>
              <w:pStyle w:val="Compact"/>
            </w:pPr>
            <w:r>
              <w:t xml:space="preserve">IutParameters</w:t>
            </w:r>
          </w:p>
        </w:tc>
        <w:tc>
          <w:tcPr/>
          <w:p>
            <w:pPr>
              <w:pStyle w:val="Compact"/>
            </w:pPr>
            <w:r>
              <w:t xml:space="preserve">PX_SUT_ADDRESS</w:t>
            </w:r>
          </w:p>
        </w:tc>
        <w:tc>
          <w:tcPr/>
          <w:p>
            <w:pPr>
              <w:pStyle w:val="Compact"/>
            </w:pPr>
            <w:r>
              <w:t xml:space="preserve">SUT address</w:t>
            </w:r>
          </w:p>
        </w:tc>
        <w:tc>
          <w:tcPr/>
          <w:p>
            <w:pPr>
              <w:pStyle w:val="Compact"/>
            </w:pPr>
            <w:r>
              <w:t xml:space="preserve">“127.0.0.1:8080”</w:t>
            </w:r>
          </w:p>
        </w:tc>
      </w:tr>
      <w:tr>
        <w:tc>
          <w:tcPr/>
          <w:p>
            <w:pPr>
              <w:pStyle w:val="Compact"/>
            </w:pPr>
            <w:r>
              <w:t xml:space="preserve">IutParameters</w:t>
            </w:r>
          </w:p>
        </w:tc>
        <w:tc>
          <w:tcPr/>
          <w:p>
            <w:pPr>
              <w:pStyle w:val="Compact"/>
            </w:pPr>
            <w:r>
              <w:t xml:space="preserve">PX_UT_IMPLEMENTED</w:t>
            </w:r>
          </w:p>
        </w:tc>
        <w:tc>
          <w:tcPr/>
          <w:p>
            <w:pPr>
              <w:pStyle w:val="Compact"/>
            </w:pPr>
            <w:r>
              <w:t xml:space="preserve">Upper Tester implemented</w:t>
            </w:r>
          </w:p>
        </w:tc>
        <w:tc>
          <w:tcPr/>
          <w:p>
            <w:pPr>
              <w:pStyle w:val="Compact"/>
            </w:pPr>
            <w:r>
              <w:t xml:space="preserve">False</w:t>
            </w:r>
          </w:p>
        </w:tc>
      </w:tr>
      <w:tr>
        <w:tc>
          <w:tcPr/>
          <w:p>
            <w:pPr>
              <w:pStyle w:val="Compact"/>
            </w:pPr>
            <w:r>
              <w:t xml:space="preserve">IutParameters</w:t>
            </w:r>
          </w:p>
        </w:tc>
        <w:tc>
          <w:tcPr/>
          <w:p>
            <w:pPr>
              <w:pStyle w:val="Compact"/>
            </w:pPr>
            <w:r>
              <w:t xml:space="preserve">PX_CSE_NAME</w:t>
            </w:r>
          </w:p>
        </w:tc>
        <w:tc>
          <w:tcPr/>
          <w:p>
            <w:pPr>
              <w:pStyle w:val="Compact"/>
            </w:pPr>
            <w:r>
              <w:t xml:space="preserve">IUT CSE Name</w:t>
            </w:r>
          </w:p>
        </w:tc>
        <w:tc>
          <w:tcPr/>
          <w:p>
            <w:pPr>
              <w:pStyle w:val="Compact"/>
            </w:pPr>
            <w:r>
              <w:t xml:space="preserve">“cseName”</w:t>
            </w:r>
          </w:p>
        </w:tc>
      </w:tr>
      <w:tr>
        <w:tc>
          <w:tcPr/>
          <w:p>
            <w:pPr>
              <w:pStyle w:val="Compact"/>
            </w:pPr>
            <w:r>
              <w:t xml:space="preserve">IutParameters</w:t>
            </w:r>
          </w:p>
        </w:tc>
        <w:tc>
          <w:tcPr/>
          <w:p>
            <w:pPr>
              <w:pStyle w:val="Compact"/>
            </w:pPr>
            <w:r>
              <w:t xml:space="preserve">PX_CSE_ID</w:t>
            </w:r>
          </w:p>
        </w:tc>
        <w:tc>
          <w:tcPr/>
          <w:p>
            <w:pPr>
              <w:pStyle w:val="Compact"/>
            </w:pPr>
            <w:r>
              <w:t xml:space="preserve">IUT CSE-ID with SP-relative-CSE-ID format (relative) according to oneM2M TS-0001</w:t>
            </w:r>
            <w:r>
              <w:t xml:space="preserve"> </w:t>
            </w:r>
            <w:r>
              <w:t xml:space="preserve">[1]</w:t>
            </w:r>
            <w:r>
              <w:t xml:space="preserve">, table 7.2-1</w:t>
            </w:r>
          </w:p>
        </w:tc>
        <w:tc>
          <w:tcPr/>
          <w:p>
            <w:pPr>
              <w:pStyle w:val="Compact"/>
            </w:pPr>
            <w:r>
              <w:t xml:space="preserve">“/cseId”</w:t>
            </w:r>
          </w:p>
        </w:tc>
      </w:tr>
      <w:tr>
        <w:tc>
          <w:tcPr/>
          <w:p>
            <w:pPr>
              <w:pStyle w:val="Compact"/>
            </w:pPr>
            <w:r>
              <w:t xml:space="preserve">IutParameters</w:t>
            </w:r>
          </w:p>
        </w:tc>
        <w:tc>
          <w:tcPr/>
          <w:p>
            <w:pPr>
              <w:pStyle w:val="Compact"/>
            </w:pPr>
            <w:r>
              <w:t xml:space="preserve">PX_CSE_RESOURCE_ID</w:t>
            </w:r>
          </w:p>
        </w:tc>
        <w:tc>
          <w:tcPr/>
          <w:p>
            <w:pPr>
              <w:pStyle w:val="Compac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pPr>
            <w:r>
              <w:t xml:space="preserve">“cseResourceId”</w:t>
            </w:r>
          </w:p>
        </w:tc>
      </w:tr>
      <w:tr>
        <w:tc>
          <w:tcPr/>
          <w:p>
            <w:pPr>
              <w:pStyle w:val="Compact"/>
            </w:pPr>
            <w:r>
              <w:t xml:space="preserve">IutParameters</w:t>
            </w:r>
          </w:p>
        </w:tc>
        <w:tc>
          <w:tcPr/>
          <w:p>
            <w:pPr>
              <w:pStyle w:val="Compact"/>
            </w:pPr>
            <w:r>
              <w:t xml:space="preserve">PX_SP_ID</w:t>
            </w:r>
          </w:p>
        </w:tc>
        <w:tc>
          <w:tcPr/>
          <w:p>
            <w:pPr>
              <w:pStyle w:val="Compact"/>
            </w:pPr>
            <w:r>
              <w:t xml:space="preserve">IUT M2M-SP-ID with M2M-SP-ID format (absolute) according to oneM2M TS-0001</w:t>
            </w:r>
            <w:r>
              <w:t xml:space="preserve"> </w:t>
            </w:r>
            <w:r>
              <w:t xml:space="preserve">[1]</w:t>
            </w:r>
            <w:r>
              <w:t xml:space="preserve">, table 7.2-1 Unstructured-CSE-relative -Resource-ID</w:t>
            </w:r>
          </w:p>
        </w:tc>
        <w:tc>
          <w:tcPr/>
          <w:p>
            <w:pPr>
              <w:pStyle w:val="Compact"/>
            </w:pPr>
            <w:r>
              <w:t xml:space="preserve">“//om2m.org”</w:t>
            </w:r>
          </w:p>
        </w:tc>
      </w:tr>
      <w:tr>
        <w:tc>
          <w:tcPr/>
          <w:p>
            <w:pPr>
              <w:pStyle w:val="Compact"/>
            </w:pPr>
            <w:r>
              <w:t xml:space="preserve">IutParameters</w:t>
            </w:r>
          </w:p>
        </w:tc>
        <w:tc>
          <w:tcPr/>
          <w:p>
            <w:pPr>
              <w:pStyle w:val="Compact"/>
            </w:pPr>
            <w:r>
              <w:t xml:space="preserve">PX_SUPER_AE_ID</w:t>
            </w:r>
          </w:p>
        </w:tc>
        <w:tc>
          <w:tcPr/>
          <w:p>
            <w:pPr>
              <w:pStyle w:val="Compac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PX_SUPER_CSE_ID</w:t>
            </w:r>
          </w:p>
        </w:tc>
        <w:tc>
          <w:tcPr/>
          <w:p>
            <w:pPr>
              <w:pStyle w:val="Compac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PX_ALLOWED_C_AE_IDS</w:t>
            </w:r>
          </w:p>
        </w:tc>
        <w:tc>
          <w:tcPr/>
          <w:p>
            <w:pPr>
              <w:pStyle w:val="Compact"/>
            </w:pPr>
          </w:p>
        </w:tc>
        <w:tc>
          <w:tcPr/>
          <w:p>
            <w:pPr>
              <w:pStyle w:val="Compact"/>
            </w:pPr>
            <w:r>
              <w:t xml:space="preserve">{</w:t>
            </w:r>
            <w:r>
              <w:t xml:space="preserve">“C-AllowedAeId”</w:t>
            </w:r>
            <w:r>
              <w:t xml:space="preserve">}</w:t>
            </w:r>
          </w:p>
        </w:tc>
      </w:tr>
      <w:tr>
        <w:tc>
          <w:tcPr/>
          <w:p>
            <w:pPr>
              <w:pStyle w:val="Compact"/>
            </w:pPr>
            <w:r>
              <w:t xml:space="preserve">IutParameters</w:t>
            </w:r>
          </w:p>
        </w:tc>
        <w:tc>
          <w:tcPr/>
          <w:p>
            <w:pPr>
              <w:pStyle w:val="Compact"/>
            </w:pPr>
            <w:r>
              <w:t xml:space="preserve">PX_NOT_ALLOWED_C_AE_IDS</w:t>
            </w:r>
          </w:p>
        </w:tc>
        <w:tc>
          <w:tcPr/>
          <w:p>
            <w:pPr>
              <w:pStyle w:val="Compact"/>
            </w:pPr>
          </w:p>
        </w:tc>
        <w:tc>
          <w:tcPr/>
          <w:p>
            <w:pPr>
              <w:pStyle w:val="Compact"/>
            </w:pPr>
            <w:r>
              <w:t xml:space="preserve">{</w:t>
            </w:r>
            <w:r>
              <w:t xml:space="preserve">“C-NotAllowedAeId”</w:t>
            </w:r>
            <w:r>
              <w:t xml:space="preserve">}</w:t>
            </w:r>
          </w:p>
        </w:tc>
      </w:tr>
      <w:tr>
        <w:tc>
          <w:tcPr/>
          <w:p>
            <w:pPr>
              <w:pStyle w:val="Compact"/>
            </w:pPr>
            <w:r>
              <w:t xml:space="preserve">IutParameters</w:t>
            </w:r>
          </w:p>
        </w:tc>
        <w:tc>
          <w:tcPr/>
          <w:p>
            <w:pPr>
              <w:pStyle w:val="Compact"/>
            </w:pPr>
            <w:r>
              <w:t xml:space="preserve">PX_ALLOWED_S_AE_IDS</w:t>
            </w:r>
          </w:p>
        </w:tc>
        <w:tc>
          <w:tcPr/>
          <w:p>
            <w:pPr>
              <w:pStyle w:val="Compact"/>
            </w:pPr>
          </w:p>
        </w:tc>
        <w:tc>
          <w:tcPr/>
          <w:p>
            <w:pPr>
              <w:pStyle w:val="Compact"/>
            </w:pPr>
            <w:r>
              <w:t xml:space="preserve">{</w:t>
            </w:r>
            <w:r>
              <w:t xml:space="preserve">“S-AllowedAeId”</w:t>
            </w:r>
            <w:r>
              <w:t xml:space="preserve">}</w:t>
            </w:r>
          </w:p>
        </w:tc>
      </w:tr>
      <w:tr>
        <w:tc>
          <w:tcPr/>
          <w:p>
            <w:pPr>
              <w:pStyle w:val="Compact"/>
            </w:pPr>
            <w:r>
              <w:t xml:space="preserve">IutParameters</w:t>
            </w:r>
          </w:p>
        </w:tc>
        <w:tc>
          <w:tcPr/>
          <w:p>
            <w:pPr>
              <w:pStyle w:val="Compact"/>
            </w:pPr>
            <w:r>
              <w:t xml:space="preserve">PX_NOT_ALLOWED_S_AE_IDS</w:t>
            </w:r>
          </w:p>
        </w:tc>
        <w:tc>
          <w:tcPr/>
          <w:p>
            <w:pPr>
              <w:pStyle w:val="Compact"/>
            </w:pPr>
          </w:p>
        </w:tc>
        <w:tc>
          <w:tcPr/>
          <w:p>
            <w:pPr>
              <w:pStyle w:val="Compact"/>
            </w:pPr>
            <w:r>
              <w:t xml:space="preserve">{</w:t>
            </w:r>
            <w:r>
              <w:t xml:space="preserve">“S-NotAllowedAeId”</w:t>
            </w:r>
            <w:r>
              <w:t xml:space="preserve">}</w:t>
            </w:r>
          </w:p>
        </w:tc>
      </w:tr>
      <w:tr>
        <w:tc>
          <w:tcPr/>
          <w:p>
            <w:pPr>
              <w:pStyle w:val="Compact"/>
            </w:pPr>
            <w:r>
              <w:t xml:space="preserve">IutParameters</w:t>
            </w:r>
          </w:p>
        </w:tc>
        <w:tc>
          <w:tcPr/>
          <w:p>
            <w:pPr>
              <w:pStyle w:val="Compact"/>
            </w:pPr>
            <w:r>
              <w:t xml:space="preserve">PX_NOT_ALLOWED_APP_ID</w:t>
            </w:r>
          </w:p>
        </w:tc>
        <w:tc>
          <w:tcPr/>
          <w:p>
            <w:pPr>
              <w:pStyle w:val="Compact"/>
            </w:pPr>
          </w:p>
        </w:tc>
        <w:tc>
          <w:tcPr/>
          <w:p>
            <w:pPr>
              <w:pStyle w:val="Compact"/>
            </w:pPr>
            <w:r>
              <w:t xml:space="preserve">“NotAllowedAppId”</w:t>
            </w:r>
          </w:p>
        </w:tc>
      </w:tr>
      <w:tr>
        <w:tc>
          <w:tcPr/>
          <w:p>
            <w:pPr>
              <w:pStyle w:val="Compact"/>
            </w:pPr>
            <w:r>
              <w:t xml:space="preserve">IutParameters</w:t>
            </w:r>
          </w:p>
        </w:tc>
        <w:tc>
          <w:tcPr/>
          <w:p>
            <w:pPr>
              <w:pStyle w:val="Compact"/>
            </w:pPr>
            <w:r>
              <w:t xml:space="preserve">PX_ADDRESSING_METHOD</w:t>
            </w:r>
          </w:p>
        </w:tc>
        <w:tc>
          <w:tcPr/>
          <w:p>
            <w:pPr>
              <w:pStyle w:val="Compact"/>
            </w:pPr>
            <w:r>
              <w:t xml:space="preserve">Addressing method</w:t>
            </w:r>
          </w:p>
        </w:tc>
        <w:tc>
          <w:tcPr/>
          <w:p>
            <w:pPr>
              <w:pStyle w:val="Compact"/>
            </w:pPr>
            <w:r>
              <w:t xml:space="preserve">e_hierarchical</w:t>
            </w:r>
          </w:p>
        </w:tc>
      </w:tr>
      <w:tr>
        <w:tc>
          <w:tcPr/>
          <w:p>
            <w:pPr>
              <w:pStyle w:val="Compact"/>
            </w:pPr>
            <w:r>
              <w:t xml:space="preserve">IutParameters</w:t>
            </w:r>
          </w:p>
        </w:tc>
        <w:tc>
          <w:tcPr/>
          <w:p>
            <w:pPr>
              <w:pStyle w:val="Compact"/>
            </w:pPr>
            <w:r>
              <w:t xml:space="preserve">PX_PRIMITIVE_SCOPE</w:t>
            </w:r>
          </w:p>
        </w:tc>
        <w:tc>
          <w:tcPr/>
          <w:p>
            <w:pPr>
              <w:pStyle w:val="Compact"/>
            </w:pPr>
            <w:r>
              <w:t xml:space="preserve">Primitive scope</w:t>
            </w:r>
          </w:p>
        </w:tc>
        <w:tc>
          <w:tcPr/>
          <w:p>
            <w:pPr>
              <w:pStyle w:val="Compact"/>
            </w:pPr>
            <w:r>
              <w:t xml:space="preserve">e_cseRelative</w:t>
            </w:r>
          </w:p>
        </w:tc>
      </w:tr>
      <w:tr>
        <w:tc>
          <w:tcPr/>
          <w:p>
            <w:pPr>
              <w:pStyle w:val="Compact"/>
            </w:pPr>
            <w:r>
              <w:t xml:space="preserve">IutParameters</w:t>
            </w:r>
          </w:p>
        </w:tc>
        <w:tc>
          <w:tcPr/>
          <w:p>
            <w:pPr>
              <w:pStyle w:val="Compact"/>
            </w:pPr>
            <w:r>
              <w:t xml:space="preserve">PX_WS_PROTOCOL</w:t>
            </w:r>
          </w:p>
        </w:tc>
        <w:tc>
          <w:tcPr/>
          <w:p>
            <w:pPr>
              <w:pStyle w:val="Compact"/>
            </w:pPr>
            <w:r>
              <w:t xml:space="preserve">WebSocket protocol</w:t>
            </w:r>
          </w:p>
        </w:tc>
        <w:tc>
          <w:tcPr/>
          <w:p>
            <w:pPr>
              <w:pStyle w:val="Compact"/>
            </w:pPr>
            <w:r>
              <w:t xml:space="preserve">“oneM2M.R2.0.xml”</w:t>
            </w:r>
          </w:p>
        </w:tc>
      </w:tr>
      <w:tr>
        <w:tc>
          <w:tcPr/>
          <w:p>
            <w:pPr>
              <w:pStyle w:val="Compact"/>
            </w:pPr>
            <w:r>
              <w:t xml:space="preserve">IutParameters</w:t>
            </w:r>
          </w:p>
        </w:tc>
        <w:tc>
          <w:tcPr/>
          <w:p>
            <w:pPr>
              <w:pStyle w:val="Compact"/>
            </w:pPr>
            <w:r>
              <w:t xml:space="preserve">PX_REQUEST_URI</w:t>
            </w:r>
          </w:p>
        </w:tc>
        <w:tc>
          <w:tcPr/>
          <w:p>
            <w:pPr>
              <w:pStyle w:val="Compact"/>
            </w:pPr>
            <w:r>
              <w:t xml:space="preserve">WebSocket context</w:t>
            </w:r>
          </w:p>
        </w:tc>
        <w:tc>
          <w:tcPr/>
          <w:p>
            <w:pPr>
              <w:pStyle w:val="Compact"/>
            </w:pPr>
            <w:r>
              <w:t xml:space="preserve">“/”</w:t>
            </w:r>
          </w:p>
        </w:tc>
      </w:tr>
      <w:tr>
        <w:tc>
          <w:tcPr/>
          <w:p>
            <w:pPr>
              <w:pStyle w:val="Compact"/>
            </w:pPr>
            <w:r>
              <w:t xml:space="preserve">IutParameters</w:t>
            </w:r>
          </w:p>
        </w:tc>
        <w:tc>
          <w:tcPr/>
          <w:p>
            <w:pPr>
              <w:pStyle w:val="Compact"/>
            </w:pPr>
            <w:r>
              <w:t xml:space="preserve">PX_HOSTING_CSE_ID</w:t>
            </w:r>
          </w:p>
        </w:tc>
        <w:tc>
          <w:tcPr/>
          <w:p>
            <w:pPr>
              <w:pStyle w:val="Compact"/>
            </w:pPr>
            <w:r>
              <w:t xml:space="preserve">Hosting CSE-ID for MQTT</w:t>
            </w:r>
          </w:p>
        </w:tc>
        <w:tc>
          <w:tcPr/>
          <w:p>
            <w:pPr>
              <w:pStyle w:val="Compact"/>
            </w:pPr>
            <w:r>
              <w:t xml:space="preserve">“CSE-ID”</w:t>
            </w:r>
          </w:p>
        </w:tc>
      </w:tr>
      <w:tr>
        <w:tc>
          <w:tcPr/>
          <w:p>
            <w:pPr>
              <w:pStyle w:val="Compact"/>
            </w:pPr>
            <w:r>
              <w:t xml:space="preserve">IutParameters</w:t>
            </w:r>
          </w:p>
        </w:tc>
        <w:tc>
          <w:tcPr/>
          <w:p>
            <w:pPr>
              <w:pStyle w:val="Compact"/>
            </w:pPr>
            <w:r>
              <w:t xml:space="preserve">PX_CREDENTIAL_ID</w:t>
            </w:r>
          </w:p>
        </w:tc>
        <w:tc>
          <w:tcPr/>
          <w:p>
            <w:pPr>
              <w:pStyle w:val="Compact"/>
            </w:pPr>
            <w:r>
              <w:t xml:space="preserve">Credential-ID for MQTT</w:t>
            </w:r>
          </w:p>
        </w:tc>
        <w:tc>
          <w:tcPr/>
          <w:p>
            <w:pPr>
              <w:pStyle w:val="Compact"/>
            </w:pPr>
            <w:r>
              <w:t xml:space="preserve">“admin:admin”</w:t>
            </w:r>
          </w:p>
        </w:tc>
      </w:tr>
      <w:tr>
        <w:tc>
          <w:tcPr/>
          <w:p>
            <w:pPr>
              <w:pStyle w:val="Compact"/>
            </w:pPr>
            <w:r>
              <w:t xml:space="preserve">IutParameters</w:t>
            </w:r>
          </w:p>
        </w:tc>
        <w:tc>
          <w:tcPr/>
          <w:p>
            <w:pPr>
              <w:pStyle w:val="Compact"/>
            </w:pPr>
            <w:r>
              <w:t xml:space="preserve">PX_XML_NAMESPACE</w:t>
            </w:r>
          </w:p>
        </w:tc>
        <w:tc>
          <w:tcPr/>
          <w:p>
            <w:pPr>
              <w:pStyle w:val="Compact"/>
            </w:pPr>
            <w:r>
              <w:t xml:space="preserve">XML Namespace</w:t>
            </w:r>
          </w:p>
        </w:tc>
        <w:tc>
          <w:tcPr/>
          <w:p>
            <w:pPr>
              <w:pStyle w:val="Compact"/>
            </w:pPr>
            <w:r>
              <w:t xml:space="preserve">“m2m=”</w:t>
            </w:r>
            <w:r>
              <w:t xml:space="preserve">“http://www.onem2m.org/xml/protocols”</w:t>
            </w:r>
            <w:r>
              <w:t xml:space="preserve">“”</w:t>
            </w:r>
          </w:p>
        </w:tc>
      </w:tr>
      <w:tr>
        <w:tc>
          <w:tcPr/>
          <w:p>
            <w:pPr>
              <w:pStyle w:val="Compact"/>
            </w:pPr>
            <w:r>
              <w:t xml:space="preserve">IutParameters</w:t>
            </w:r>
          </w:p>
        </w:tc>
        <w:tc>
          <w:tcPr/>
          <w:p>
            <w:pPr>
              <w:pStyle w:val="Compact"/>
            </w:pPr>
            <w:r>
              <w:t xml:space="preserve">PX_ACOR</w:t>
            </w:r>
          </w:p>
        </w:tc>
        <w:tc>
          <w:tcPr/>
          <w:p>
            <w:pPr>
              <w:pStyle w:val="Compact"/>
            </w:pPr>
            <w:r>
              <w:t xml:space="preserve">AccessControlOriginators</w:t>
            </w:r>
          </w:p>
        </w:tc>
        <w:tc>
          <w:tcPr/>
          <w:p>
            <w:pPr>
              <w:pStyle w:val="Compact"/>
            </w:pPr>
            <w:r>
              <w:t xml:space="preserve">{</w:t>
            </w:r>
            <w:r>
              <w:t xml:space="preserve">“all”</w:t>
            </w:r>
            <w:r>
              <w:t xml:space="preserve">}</w:t>
            </w:r>
          </w:p>
        </w:tc>
      </w:tr>
      <w:tr>
        <w:tc>
          <w:tcPr/>
          <w:p>
            <w:pPr>
              <w:pStyle w:val="Compact"/>
            </w:pPr>
            <w:r>
              <w:t xml:space="preserve">IutParameters</w:t>
            </w:r>
          </w:p>
        </w:tc>
        <w:tc>
          <w:tcPr/>
          <w:p>
            <w:pPr>
              <w:pStyle w:val="Compact"/>
            </w:pPr>
            <w:r>
              <w:t xml:space="preserve">PX_TCONFIG_IUT</w:t>
            </w:r>
          </w:p>
        </w:tc>
        <w:tc>
          <w:tcPr/>
          <w:p>
            <w:pPr>
              <w:pStyle w:val="Compact"/>
            </w:pPr>
            <w:r>
              <w:t xml:space="preserve">Time to configure IUT after a requested action</w:t>
            </w:r>
          </w:p>
        </w:tc>
        <w:tc>
          <w:tcPr/>
          <w:p>
            <w:pPr>
              <w:pStyle w:val="Compact"/>
            </w:pPr>
            <w:r>
              <w:t xml:space="preserve">10.0</w:t>
            </w:r>
          </w:p>
        </w:tc>
      </w:tr>
      <w:tr>
        <w:tc>
          <w:tcPr/>
          <w:p>
            <w:pPr>
              <w:pStyle w:val="Compact"/>
            </w:pPr>
            <w:r>
              <w:t xml:space="preserve">TesterParameters</w:t>
            </w:r>
          </w:p>
        </w:tc>
        <w:tc>
          <w:tcPr/>
          <w:p>
            <w:pPr>
              <w:pStyle w:val="Compact"/>
            </w:pPr>
            <w:r>
              <w:t xml:space="preserve">PX_TS_AE1</w:t>
            </w:r>
          </w:p>
        </w:tc>
        <w:tc>
          <w:tcPr/>
          <w:p>
            <w:pPr>
              <w:pStyle w:val="Compact"/>
            </w:pPr>
            <w:r>
              <w:t xml:space="preserve">AE1 component settings</w:t>
            </w:r>
          </w:p>
        </w:tc>
        <w:tc>
          <w:tcPr/>
          <w:p>
            <w:pPr>
              <w:pStyle w:val="Compact"/>
            </w:pPr>
            <w:r>
              <w:t xml:space="preserve">aeIdStem = “</w:t>
            </w:r>
            <w:r>
              <w:t xml:space="preserve">“</w:t>
            </w:r>
            <w:r>
              <w:br/>
            </w:r>
            <w:r>
              <w:t xml:space="preserve">appId =”</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PX_TS_AE2</w:t>
            </w:r>
          </w:p>
        </w:tc>
        <w:tc>
          <w:tcPr/>
          <w:p>
            <w:pPr>
              <w:pStyle w:val="Compact"/>
            </w:pPr>
            <w:r>
              <w:t xml:space="preserve">AE2 component settings</w:t>
            </w:r>
          </w:p>
        </w:tc>
        <w:tc>
          <w:tcPr/>
          <w:p>
            <w:pPr>
              <w:pStyle w:val="Compact"/>
            </w:pPr>
            <w:r>
              <w:t xml:space="preserve">aeIdStem = “</w:t>
            </w:r>
            <w:r>
              <w:t xml:space="preserve">“</w:t>
            </w:r>
            <w:r>
              <w:br/>
            </w:r>
            <w:r>
              <w:t xml:space="preserve">appId =”</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PX_TS_CSE1</w:t>
            </w:r>
          </w:p>
        </w:tc>
        <w:tc>
          <w:tcPr/>
          <w:p>
            <w:pPr>
              <w:pStyle w:val="Compact"/>
            </w:pPr>
            <w:r>
              <w:t xml:space="preserve">CSE1 component settings</w:t>
            </w:r>
          </w:p>
        </w:tc>
        <w:tc>
          <w:tcPr/>
          <w:p>
            <w:pPr>
              <w:pStyle w:val="Compact"/>
            </w:pPr>
            <w:r>
              <w:t xml:space="preserve">cseName =</w:t>
            </w:r>
            <w:r>
              <w:t xml:space="preserve"> </w:t>
            </w:r>
            <w:r>
              <w:t xml:space="preserve">“CSE1_NAME”</w:t>
            </w:r>
            <w:r>
              <w:br/>
            </w:r>
            <w:r>
              <w:t xml:space="preserve">cseId =</w:t>
            </w:r>
            <w:r>
              <w:t xml:space="preserve"> </w:t>
            </w:r>
            <w:r>
              <w:t xml:space="preserve">“/CSE1_ID”</w:t>
            </w:r>
            <w:r>
              <w:br/>
            </w:r>
            <w:r>
              <w:t xml:space="preserve">cseResourceId =</w:t>
            </w:r>
            <w:r>
              <w:t xml:space="preserve"> </w:t>
            </w:r>
            <w:r>
              <w:t xml:space="preserve">“CSE1_RESOURCE_ID”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PX_TS_CSE2</w:t>
            </w:r>
          </w:p>
        </w:tc>
        <w:tc>
          <w:tcPr/>
          <w:p>
            <w:pPr>
              <w:pStyle w:val="Compact"/>
            </w:pPr>
            <w:r>
              <w:t xml:space="preserve">CSE2 component settings</w:t>
            </w:r>
          </w:p>
        </w:tc>
        <w:tc>
          <w:tcPr/>
          <w:p>
            <w:pPr>
              <w:pStyle w:val="Compact"/>
            </w:pPr>
            <w:r>
              <w:t xml:space="preserve">cseName =</w:t>
            </w:r>
            <w:r>
              <w:t xml:space="preserve"> </w:t>
            </w:r>
            <w:r>
              <w:t xml:space="preserve">“CSE2_NAME”</w:t>
            </w:r>
            <w:r>
              <w:br/>
            </w:r>
            <w:r>
              <w:t xml:space="preserve">cseId =</w:t>
            </w:r>
            <w:r>
              <w:t xml:space="preserve"> </w:t>
            </w:r>
            <w:r>
              <w:t xml:space="preserve">“/CSE2_ID”</w:t>
            </w:r>
            <w:r>
              <w:br/>
            </w:r>
            <w:r>
              <w:t xml:space="preserve">cseResourceId =</w:t>
            </w:r>
            <w:r>
              <w:t xml:space="preserve"> </w:t>
            </w:r>
            <w:r>
              <w:t xml:space="preserve">“CSE2_RESOURCE_ID”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PX_TS_DAS</w:t>
            </w:r>
          </w:p>
        </w:tc>
        <w:tc>
          <w:tcPr/>
          <w:p>
            <w:pPr>
              <w:pStyle w:val="Compact"/>
            </w:pPr>
            <w:r>
              <w:t xml:space="preserve">DAS1 component settings</w:t>
            </w:r>
          </w:p>
        </w:tc>
        <w:tc>
          <w:tcPr/>
          <w:p>
            <w:pPr>
              <w:pStyle w:val="Compact"/>
            </w:pPr>
            <w:r>
              <w:t xml:space="preserve">aeIdStem = “</w:t>
            </w:r>
            <w:r>
              <w:t xml:space="preserve">“</w:t>
            </w:r>
            <w:r>
              <w:br/>
            </w:r>
            <w:r>
              <w:t xml:space="preserve">appId =”</w:t>
            </w:r>
            <w:r>
              <w:t xml:space="preserve">“</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PX_TS_UT</w:t>
            </w:r>
          </w:p>
        </w:tc>
        <w:tc>
          <w:tcPr/>
          <w:p>
            <w:pPr>
              <w:pStyle w:val="Compact"/>
            </w:pPr>
            <w:r>
              <w:t xml:space="preserve">UpperTester settings</w:t>
            </w:r>
          </w:p>
        </w:tc>
        <w:tc>
          <w:tcPr/>
          <w:p>
            <w:pPr>
              <w:pStyle w:val="Compact"/>
            </w:pPr>
            <w:r>
              <w:t xml:space="preserve">url =</w:t>
            </w:r>
            <w:r>
              <w:t xml:space="preserve"> </w:t>
            </w:r>
            <w:r>
              <w:t xml:space="preserve">“http://127.0.0.1:43000/”</w:t>
            </w:r>
          </w:p>
        </w:tc>
      </w:tr>
      <w:tr>
        <w:tc>
          <w:tcPr/>
          <w:p>
            <w:pPr>
              <w:pStyle w:val="Compact"/>
            </w:pPr>
            <w:r>
              <w:t xml:space="preserve">ExecutionParameters</w:t>
            </w:r>
          </w:p>
        </w:tc>
        <w:tc>
          <w:tcPr/>
          <w:p>
            <w:pPr>
              <w:pStyle w:val="Compact"/>
            </w:pPr>
            <w:r>
              <w:t xml:space="preserve">PX_RESOURCES_TO_BE_DELETED</w:t>
            </w:r>
          </w:p>
        </w:tc>
        <w:tc>
          <w:tcPr/>
          <w:p>
            <w:pPr>
              <w:pStyle w:val="Compact"/>
            </w:pPr>
            <w:r>
              <w:t xml:space="preserve">(For debugging purposes)</w:t>
            </w:r>
          </w:p>
        </w:tc>
        <w:tc>
          <w:tcPr/>
          <w:p>
            <w:pPr>
              <w:pStyle w:val="Compact"/>
            </w:pPr>
            <w:r>
              <w:t xml:space="preserve">{</w:t>
            </w:r>
            <w:r>
              <w:t xml:space="preserve">“MyAe”</w:t>
            </w:r>
            <w:r>
              <w:t xml:space="preserve">,</w:t>
            </w:r>
            <w:r>
              <w:t xml:space="preserve"> </w:t>
            </w:r>
            <w:r>
              <w:t xml:space="preserve">“MyAccessControlPolicyResource”</w:t>
            </w:r>
            <w:r>
              <w:t xml:space="preserve">,</w:t>
            </w:r>
            <w:r>
              <w:t xml:space="preserve"> </w:t>
            </w:r>
            <w:r>
              <w:t xml:space="preserve">“SubscriptionVerificationAcp”</w:t>
            </w:r>
            <w:r>
              <w:t xml:space="preserve">,</w:t>
            </w:r>
            <w:r>
              <w:t xml:space="preserve"> </w:t>
            </w:r>
            <w:r>
              <w:t xml:space="preserve">“MyAcp”</w:t>
            </w:r>
            <w:r>
              <w:t xml:space="preserve">,</w:t>
            </w:r>
            <w:r>
              <w:t xml:space="preserve"> </w:t>
            </w:r>
            <w:r>
              <w:t xml:space="preserve">“MyRemoteCSEResource”</w:t>
            </w:r>
            <w:r>
              <w:t xml:space="preserve">}</w:t>
            </w:r>
          </w:p>
        </w:tc>
      </w:tr>
      <w:tr>
        <w:tc>
          <w:tcPr/>
          <w:p>
            <w:pPr>
              <w:pStyle w:val="Compact"/>
            </w:pPr>
            <w:r>
              <w:t xml:space="preserve">ExecutionParameters</w:t>
            </w:r>
          </w:p>
        </w:tc>
        <w:tc>
          <w:tcPr/>
          <w:p>
            <w:pPr>
              <w:pStyle w:val="Compact"/>
            </w:pPr>
            <w:r>
              <w:t xml:space="preserve">PX_RUN_POSTAMBLE</w:t>
            </w:r>
          </w:p>
        </w:tc>
        <w:tc>
          <w:tcPr/>
          <w:p>
            <w:pPr>
              <w:pStyle w:val="Compact"/>
            </w:pPr>
            <w:r>
              <w:t xml:space="preserve">(For debugging purposes)</w:t>
            </w:r>
          </w:p>
        </w:tc>
        <w:tc>
          <w:tcPr/>
          <w:p>
            <w:pPr>
              <w:pStyle w:val="Compact"/>
            </w:pPr>
            <w:r>
              <w:t xml:space="preserve">true</w:t>
            </w:r>
          </w:p>
        </w:tc>
      </w:tr>
      <w:tr>
        <w:tc>
          <w:tcPr/>
          <w:p>
            <w:pPr>
              <w:pStyle w:val="Compact"/>
            </w:pPr>
            <w:r>
              <w:t xml:space="preserve">ExecutionParameters</w:t>
            </w:r>
          </w:p>
        </w:tc>
        <w:tc>
          <w:tcPr/>
          <w:p>
            <w:pPr>
              <w:pStyle w:val="Compact"/>
            </w:pPr>
            <w:r>
              <w:t xml:space="preserve">PX_CERTIFICATE_PATH</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PX_CERTIFICATE_NAME</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PX_PAIRWISEKEY_METHOD</w:t>
            </w:r>
          </w:p>
        </w:tc>
        <w:tc>
          <w:tcPr/>
          <w:p>
            <w:pPr>
              <w:pStyle w:val="Compact"/>
            </w:pPr>
            <w:r>
              <w:t xml:space="preserve">PairwiseKeyMethod</w:t>
            </w:r>
          </w:p>
        </w:tc>
        <w:tc>
          <w:tcPr/>
          <w:p>
            <w:pPr>
              <w:pStyle w:val="Compact"/>
            </w:pPr>
            <w:r>
              <w:t xml:space="preserve">e_establish</w:t>
            </w:r>
          </w:p>
        </w:tc>
      </w:tr>
      <w:tr>
        <w:tc>
          <w:tcPr/>
          <w:p>
            <w:pPr>
              <w:pStyle w:val="Compact"/>
            </w:pPr>
            <w:r>
              <w:t xml:space="preserve">ExecutionParameters</w:t>
            </w:r>
          </w:p>
        </w:tc>
        <w:tc>
          <w:tcPr/>
          <w:p>
            <w:pPr>
              <w:pStyle w:val="Compact"/>
            </w:pPr>
            <w:r>
              <w:t xml:space="preserve">PX_KEY_PROVISION</w:t>
            </w:r>
          </w:p>
        </w:tc>
        <w:tc>
          <w:tcPr/>
          <w:p>
            <w:pPr>
              <w:pStyle w:val="Compact"/>
            </w:pPr>
            <w:r>
              <w:t xml:space="preserve">Provisioned</w:t>
            </w:r>
          </w:p>
        </w:tc>
        <w:tc>
          <w:tcPr/>
          <w:p>
            <w:pPr>
              <w:pStyle w:val="Compact"/>
            </w:pPr>
            <w:r>
              <w:t xml:space="preserve">e_preProvisioning</w:t>
            </w:r>
          </w:p>
        </w:tc>
      </w:tr>
    </w:tbl>
    <w:bookmarkEnd w:id="92"/>
    <w:bookmarkEnd w:id="93"/>
    <w:bookmarkStart w:id="94"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4"/>
    <w:bookmarkStart w:id="97" w:name="annex-a-normative-ttcn-3-library-modules"/>
    <w:p>
      <w:pPr>
        <w:pStyle w:val="Heading1"/>
      </w:pPr>
      <w:r>
        <w:t xml:space="preserve">Annex A (normative): TTCN-3 library modules</w:t>
      </w:r>
    </w:p>
    <w:bookmarkStart w:id="96"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5">
        <w:r>
          <w:rPr>
            <w:rStyle w:val="Hyperlink"/>
          </w:rPr>
          <w:t xml:space="preserve">https://git.onem2m.org/TST/ATS/-/tags/TS-0019-baseline-v4_1_1</w:t>
        </w:r>
      </w:hyperlink>
    </w:p>
    <w:p>
      <w:pPr>
        <w:pStyle w:val="BodyText"/>
      </w:pPr>
      <w:r>
        <w:br/>
      </w:r>
    </w:p>
    <w:bookmarkEnd w:id="96"/>
    <w:bookmarkEnd w:id="97"/>
    <w:bookmarkStart w:id="98" w:name="annex-b-informative-bibliography"/>
    <w:p>
      <w:pPr>
        <w:pStyle w:val="Heading1"/>
      </w:pPr>
      <w:r>
        <w:t xml:space="preserve">Annex B (informative): Bibliography</w:t>
      </w:r>
    </w:p>
    <w:p>
      <w:pPr>
        <w:pStyle w:val="FirstParagraph"/>
      </w:pPr>
      <w:r>
        <w:t xml:space="preserve">ISO/IEC 9646-6 (1994):</w:t>
      </w:r>
      <w:r>
        <w:t xml:space="preserve"> </w:t>
      </w:r>
      <w:r>
        <w:t xml:space="preserve">“Information technology - Open Systems Interconnection - Conformance testing methodology and framework - Part 6: Protocol profile test specification”</w:t>
      </w:r>
      <w:r>
        <w:t xml:space="preserve">.</w:t>
      </w:r>
    </w:p>
    <w:p>
      <w:pPr>
        <w:pStyle w:val="BodyText"/>
      </w:pPr>
      <w:r>
        <w:t xml:space="preserve">oneM2M TS-0017:</w:t>
      </w:r>
      <w:r>
        <w:t xml:space="preserve"> </w:t>
      </w:r>
      <w:r>
        <w:t xml:space="preserve">“Implementation Conformance Statement”</w:t>
      </w:r>
      <w:r>
        <w:t xml:space="preserve">.</w:t>
      </w:r>
    </w:p>
    <w:p>
      <w:pPr>
        <w:pStyle w:val="BodyText"/>
      </w:pPr>
      <w:r>
        <w:t xml:space="preserve">oneM2M TS-0031:</w:t>
      </w:r>
      <w:r>
        <w:t xml:space="preserve"> </w:t>
      </w:r>
      <w:r>
        <w:t xml:space="preserve">“Feature catalogue”</w:t>
      </w:r>
      <w:r>
        <w:t xml:space="preserve">.</w:t>
      </w:r>
    </w:p>
    <w:bookmarkEnd w:id="98"/>
    <w:bookmarkStart w:id="99" w:name="history"/>
    <w:p>
      <w:pPr>
        <w:pStyle w:val="Heading1"/>
      </w:pPr>
      <w:r>
        <w:t xml:space="preserve">History</w:t>
      </w:r>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rPr>
                <w:b/>
                <w:bCs/>
              </w:rPr>
              <w:t xml:space="preserve">Version</w:t>
            </w:r>
          </w:p>
        </w:tc>
        <w:tc>
          <w:tcPr/>
          <w:p>
            <w:pPr>
              <w:pStyle w:val="Compact"/>
            </w:pPr>
            <w:r>
              <w:rPr>
                <w:b/>
                <w:bCs/>
              </w:rPr>
              <w:t xml:space="preserve">Date</w:t>
            </w:r>
          </w:p>
        </w:tc>
        <w:tc>
          <w:tcPr/>
          <w:p>
            <w:pPr>
              <w:pStyle w:val="Compact"/>
            </w:pPr>
            <w:r>
              <w:rPr>
                <w:b/>
                <w:bCs/>
              </w:rPr>
              <w:t xml:space="preserve">Publication history</w:t>
            </w:r>
          </w:p>
        </w:tc>
      </w:tr>
      <w:tr>
        <w:tc>
          <w:tcPr/>
          <w:p>
            <w:pPr>
              <w:pStyle w:val="Compact"/>
            </w:pPr>
            <w:r>
              <w:t xml:space="preserve">V4.0.0</w:t>
            </w:r>
          </w:p>
        </w:tc>
        <w:tc>
          <w:tcPr/>
          <w:p>
            <w:pPr>
              <w:pStyle w:val="Compact"/>
            </w:pPr>
            <w:r>
              <w:t xml:space="preserve">2022-05-09</w:t>
            </w:r>
          </w:p>
        </w:tc>
        <w:tc>
          <w:tcPr/>
          <w:p>
            <w:pPr>
              <w:pStyle w:val="Compact"/>
            </w:pPr>
            <w:r>
              <w:t xml:space="preserve">Base document from TS-0019 v3.3.1</w:t>
            </w:r>
          </w:p>
        </w:tc>
      </w:tr>
      <w:tr>
        <w:tc>
          <w:tcPr/>
          <w:p>
            <w:pPr>
              <w:pStyle w:val="Compact"/>
            </w:pPr>
            <w:r>
              <w:t xml:space="preserve">V4.1.0</w:t>
            </w:r>
          </w:p>
        </w:tc>
        <w:tc>
          <w:tcPr/>
          <w:p>
            <w:pPr>
              <w:pStyle w:val="Compact"/>
            </w:pPr>
            <w:r>
              <w:t xml:space="preserve">2024-01-12</w:t>
            </w:r>
          </w:p>
        </w:tc>
        <w:tc>
          <w:tcPr/>
          <w:p>
            <w:pPr>
              <w:pStyle w:val="Compact"/>
            </w:pPr>
            <w:r>
              <w:t xml:space="preserve">Integrated approved contributions:</w:t>
            </w:r>
            <w:r>
              <w:br/>
            </w:r>
            <w:r>
              <w:t xml:space="preserve">TDE-2023-0052-TS-0019-Adaptation_from_converted_version_R4</w:t>
            </w:r>
          </w:p>
        </w:tc>
      </w:tr>
      <w:tr>
        <w:tc>
          <w:tcPr/>
          <w:p>
            <w:pPr>
              <w:pStyle w:val="Compact"/>
            </w:pPr>
            <w:r>
              <w:t xml:space="preserve">V4.1.1</w:t>
            </w:r>
          </w:p>
        </w:tc>
        <w:tc>
          <w:tcPr/>
          <w:p>
            <w:pPr>
              <w:pStyle w:val="Compact"/>
            </w:pPr>
            <w:r>
              <w:t xml:space="preserve">2024-03-1</w:t>
            </w:r>
          </w:p>
        </w:tc>
        <w:tc>
          <w:tcPr/>
          <w:p>
            <w:pPr>
              <w:pStyle w:val="Compact"/>
            </w:pPr>
            <w:r>
              <w:t xml:space="preserve">Editorial changes</w:t>
            </w:r>
          </w:p>
        </w:tc>
      </w:tr>
    </w:tbl>
    <w:bookmarkEnd w:id="99"/>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1"/>
  </w:num>
  <w:num w:numId="1002">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3">
    <w:abstractNumId w:val="991"/>
  </w:num>
  <w:num w:numId="1004">
    <w:abstractNumId w:val="991"/>
  </w:num>
  <w:num w:numId="1005">
    <w:abstractNumId w:val="991"/>
  </w:num>
  <w:num w:numId="100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1"/>
  </w:num>
  <w:num w:numId="1009">
    <w:abstractNumId w:val="991"/>
  </w:num>
  <w:num w:numId="1010">
    <w:abstractNumId w:val="991"/>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4">
    <w:abstractNumId w:val="991"/>
  </w:num>
  <w:num w:numId="1015">
    <w:abstractNumId w:val="991"/>
  </w:num>
  <w:num w:numId="101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7">
    <w:abstractNumId w:val="991"/>
  </w:num>
  <w:num w:numId="1018">
    <w:abstractNumId w:val="991"/>
  </w:num>
  <w:num w:numId="1019">
    <w:abstractNumId w:val="991"/>
  </w:num>
  <w:num w:numId="1020">
    <w:abstractNumId w:val="991"/>
  </w:num>
  <w:num w:numId="102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 w:numId="103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60" Target="media/rId60.png" /><Relationship Type="http://schemas.openxmlformats.org/officeDocument/2006/relationships/image" Id="rId76" Target="media/rId76.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5" Target="media/rId55.png"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footnotes.xml.rels><?xml version="1.0" encoding="UTF-8"?><Relationships xmlns="http://schemas.openxmlformats.org/package/2006/relationships"><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2024-11-22T07:18:45Z</dcterms:created>
  <dcterms:modified xsi:type="dcterms:W3CDTF">2024-11-22T07:18:45Z</dcterms:modified>
</cp:coreProperties>
</file>

<file path=docProps/custom.xml><?xml version="1.0" encoding="utf-8"?>
<Properties xmlns="http://schemas.openxmlformats.org/officeDocument/2006/custom-properties" xmlns:vt="http://schemas.openxmlformats.org/officeDocument/2006/docPropsVTypes"/>
</file>