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implementation under test (SUT) over several physical links (Lower layers link). Four different lower layers have been specified corresponding to the binding protocols considered in oneM2M: HTTP, CoAP, WebSocket and MQTT.</w:t>
      </w:r>
    </w:p>
    <w:p>
      <w:pPr>
        <w:pStyle w:val="BodyText"/>
      </w:pPr>
      <w:r>
        <w:t xml:space="preserve">This is a new sentence.</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2024-11-15T16:19:08Z</dcterms:created>
  <dcterms:modified xsi:type="dcterms:W3CDTF">2024-11-15T16:19:08Z</dcterms:modified>
</cp:coreProperties>
</file>

<file path=docProps/custom.xml><?xml version="1.0" encoding="utf-8"?>
<Properties xmlns="http://schemas.openxmlformats.org/officeDocument/2006/custom-properties" xmlns:vt="http://schemas.openxmlformats.org/officeDocument/2006/docPropsVTypes"/>
</file>